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2C89" w14:textId="5A915F5B" w:rsidR="00431170" w:rsidRPr="00626DA2" w:rsidRDefault="00431170" w:rsidP="00431170">
      <w:pPr>
        <w:pStyle w:val="NormalnyWeb"/>
        <w:spacing w:before="0"/>
        <w:jc w:val="center"/>
        <w:rPr>
          <w:rStyle w:val="Pogrubienie"/>
          <w:rFonts w:asciiTheme="majorHAnsi" w:hAnsiTheme="majorHAnsi" w:cstheme="majorHAnsi"/>
          <w:sz w:val="26"/>
          <w:szCs w:val="26"/>
        </w:rPr>
      </w:pP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ZARZĄDZENIE NR 0050.</w:t>
      </w:r>
      <w:r w:rsidR="00A551EB" w:rsidRPr="00626DA2">
        <w:rPr>
          <w:rStyle w:val="Pogrubienie"/>
          <w:rFonts w:asciiTheme="majorHAnsi" w:hAnsiTheme="majorHAnsi" w:cstheme="majorHAnsi"/>
          <w:sz w:val="26"/>
          <w:szCs w:val="26"/>
        </w:rPr>
        <w:t>45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.202</w:t>
      </w:r>
      <w:r w:rsidR="00A551EB" w:rsidRPr="00626DA2">
        <w:rPr>
          <w:rStyle w:val="Pogrubienie"/>
          <w:rFonts w:asciiTheme="majorHAnsi" w:hAnsiTheme="majorHAnsi" w:cstheme="majorHAnsi"/>
          <w:sz w:val="26"/>
          <w:szCs w:val="26"/>
        </w:rPr>
        <w:t>4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 xml:space="preserve"> 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br/>
        <w:t xml:space="preserve">WÓJTA GMINY STRYSZAWA </w:t>
      </w:r>
      <w:r w:rsidRPr="00626DA2">
        <w:rPr>
          <w:rFonts w:asciiTheme="majorHAnsi" w:hAnsiTheme="majorHAnsi" w:cstheme="majorHAnsi"/>
          <w:b/>
          <w:bCs/>
          <w:sz w:val="26"/>
          <w:szCs w:val="26"/>
        </w:rPr>
        <w:br/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z dnia 22.07.202</w:t>
      </w:r>
      <w:r w:rsidR="00A551EB" w:rsidRPr="00626DA2">
        <w:rPr>
          <w:rStyle w:val="Pogrubienie"/>
          <w:rFonts w:asciiTheme="majorHAnsi" w:hAnsiTheme="majorHAnsi" w:cstheme="majorHAnsi"/>
          <w:sz w:val="26"/>
          <w:szCs w:val="26"/>
        </w:rPr>
        <w:t>4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r.</w:t>
      </w:r>
      <w:r w:rsidRPr="00626DA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A6E2F3A" w14:textId="3F6678F9" w:rsidR="00431170" w:rsidRPr="00626DA2" w:rsidRDefault="00431170" w:rsidP="00626DA2">
      <w:pPr>
        <w:pStyle w:val="NormalnyWeb"/>
        <w:jc w:val="both"/>
        <w:rPr>
          <w:rFonts w:asciiTheme="majorHAnsi" w:hAnsiTheme="majorHAnsi" w:cstheme="majorHAnsi"/>
          <w:sz w:val="26"/>
          <w:szCs w:val="26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w sprawie:</w:t>
      </w:r>
      <w:r w:rsidRPr="00A551EB">
        <w:rPr>
          <w:rStyle w:val="Pogrubienie"/>
          <w:rFonts w:asciiTheme="majorHAnsi" w:hAnsiTheme="majorHAnsi" w:cstheme="majorHAnsi"/>
        </w:rPr>
        <w:t xml:space="preserve"> 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przeprowadzenia konsultacji społecznych w zakresie projektu uchwały w sprawie przyjęcia „Programu współpracy Gminy Stryszawa z organizacjami pozarządowymi i innymi podmiotami prowadzącymi działalności pożytku publicznego na rok 202</w:t>
      </w:r>
      <w:r w:rsidR="00A551EB" w:rsidRPr="00626DA2">
        <w:rPr>
          <w:rStyle w:val="Pogrubienie"/>
          <w:rFonts w:asciiTheme="majorHAnsi" w:hAnsiTheme="majorHAnsi" w:cstheme="majorHAnsi"/>
          <w:sz w:val="26"/>
          <w:szCs w:val="26"/>
        </w:rPr>
        <w:t>5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".</w:t>
      </w:r>
      <w:r w:rsidRPr="00626DA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016AB65" w14:textId="0CF5CF0A" w:rsidR="00431170" w:rsidRPr="00626DA2" w:rsidRDefault="00431170" w:rsidP="00626DA2">
      <w:pPr>
        <w:jc w:val="both"/>
        <w:rPr>
          <w:rStyle w:val="Pogrubienie"/>
          <w:rFonts w:asciiTheme="majorHAnsi" w:hAnsiTheme="majorHAnsi" w:cstheme="majorHAnsi"/>
          <w:sz w:val="22"/>
          <w:szCs w:val="22"/>
        </w:rPr>
      </w:pPr>
      <w:r w:rsidRPr="00A551EB">
        <w:rPr>
          <w:rFonts w:asciiTheme="majorHAnsi" w:hAnsiTheme="majorHAnsi" w:cstheme="majorHAnsi"/>
        </w:rPr>
        <w:tab/>
      </w:r>
      <w:r w:rsidRPr="00626DA2">
        <w:rPr>
          <w:rFonts w:asciiTheme="majorHAnsi" w:hAnsiTheme="majorHAnsi" w:cstheme="majorHAnsi"/>
          <w:sz w:val="22"/>
          <w:szCs w:val="22"/>
        </w:rPr>
        <w:t>Na podstawie art. 5a ustawy z dnia 8 marca 1990 roku o samorządzie gminnym</w:t>
      </w:r>
      <w:r w:rsidR="00626DA2" w:rsidRPr="00626DA2">
        <w:rPr>
          <w:rFonts w:asciiTheme="majorHAnsi" w:hAnsiTheme="majorHAnsi" w:cstheme="majorHAnsi"/>
          <w:sz w:val="22"/>
          <w:szCs w:val="22"/>
        </w:rPr>
        <w:br/>
      </w:r>
      <w:r w:rsidRPr="00626DA2">
        <w:rPr>
          <w:rFonts w:asciiTheme="majorHAnsi" w:hAnsiTheme="majorHAnsi" w:cstheme="majorHAnsi"/>
          <w:sz w:val="22"/>
          <w:szCs w:val="22"/>
        </w:rPr>
        <w:t xml:space="preserve">(tj. 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Dz. U. z 202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>4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r. poz.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609 </w:t>
      </w:r>
      <w:r w:rsidRPr="00626DA2">
        <w:rPr>
          <w:rFonts w:asciiTheme="majorHAnsi" w:hAnsiTheme="majorHAnsi" w:cstheme="majorHAnsi"/>
          <w:sz w:val="22"/>
          <w:szCs w:val="22"/>
        </w:rPr>
        <w:t xml:space="preserve">z </w:t>
      </w:r>
      <w:proofErr w:type="spellStart"/>
      <w:r w:rsidRPr="00626DA2">
        <w:rPr>
          <w:rFonts w:asciiTheme="majorHAnsi" w:hAnsiTheme="majorHAnsi" w:cstheme="majorHAnsi"/>
          <w:sz w:val="22"/>
          <w:szCs w:val="22"/>
        </w:rPr>
        <w:t>poźn</w:t>
      </w:r>
      <w:proofErr w:type="spellEnd"/>
      <w:r w:rsidRPr="00626DA2">
        <w:rPr>
          <w:rFonts w:asciiTheme="majorHAnsi" w:hAnsiTheme="majorHAnsi" w:cstheme="majorHAnsi"/>
          <w:sz w:val="22"/>
          <w:szCs w:val="22"/>
        </w:rPr>
        <w:t>. zm.), oraz uchwały Nr XLII/333/10 Rady Gminy Stryszawa z dnia 26 października 2010 r. w sprawie określenia szczegółowego sposobu konsultowania z gminną radą działalności pożytku publicznego lub organizacjami pozarządowymi i podmiotami, o których mowa w art.3 ust.3 ustawy o działalności pożytku publicznego i wolontariacie z dnia 24 kwietnia 2003 r.,(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Dz. U. z 202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>3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 r., poz. 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>571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, z </w:t>
      </w:r>
      <w:proofErr w:type="spellStart"/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późn</w:t>
      </w:r>
      <w:proofErr w:type="spellEnd"/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. zm.), </w:t>
      </w:r>
      <w:r w:rsidRPr="00626DA2">
        <w:rPr>
          <w:rFonts w:asciiTheme="majorHAnsi" w:hAnsiTheme="majorHAnsi" w:cstheme="majorHAnsi"/>
          <w:sz w:val="22"/>
          <w:szCs w:val="22"/>
        </w:rPr>
        <w:t xml:space="preserve"> projektów aktów prawa miejscowego w dziedzinach dotyczących działalności statutowej tych organizacji. </w:t>
      </w:r>
    </w:p>
    <w:p w14:paraId="10BA2E0A" w14:textId="77777777" w:rsidR="00431170" w:rsidRPr="00A551EB" w:rsidRDefault="00431170" w:rsidP="00431170">
      <w:pPr>
        <w:pStyle w:val="NormalnyWeb"/>
        <w:spacing w:line="360" w:lineRule="auto"/>
        <w:jc w:val="center"/>
        <w:rPr>
          <w:rStyle w:val="Pogrubienie"/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zarządzam, co następuje:</w:t>
      </w:r>
    </w:p>
    <w:p w14:paraId="51850222" w14:textId="77777777" w:rsidR="00431170" w:rsidRPr="00A551EB" w:rsidRDefault="00431170" w:rsidP="00431170">
      <w:pPr>
        <w:pStyle w:val="NormalnyWeb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1</w:t>
      </w:r>
    </w:p>
    <w:p w14:paraId="76AFBDA5" w14:textId="77CD2C4B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1. Postanawia się przeprowadzić konsultacje w sprawie przyjęcia </w:t>
      </w:r>
      <w:r w:rsidRPr="00626DA2">
        <w:rPr>
          <w:rStyle w:val="Pogrubienie"/>
          <w:rFonts w:asciiTheme="majorHAnsi" w:hAnsiTheme="majorHAnsi" w:cstheme="majorHAnsi"/>
          <w:b w:val="0"/>
          <w:bCs w:val="0"/>
        </w:rPr>
        <w:t>Programu współpracy Gminy Stryszawa z organizacjami pozarządowymi oraz z podmiotami wymienionymi</w:t>
      </w:r>
      <w:r w:rsidRPr="00A551EB">
        <w:rPr>
          <w:rStyle w:val="Pogrubienie"/>
          <w:rFonts w:asciiTheme="majorHAnsi" w:hAnsiTheme="majorHAnsi" w:cstheme="majorHAnsi"/>
        </w:rPr>
        <w:t xml:space="preserve"> </w:t>
      </w:r>
      <w:r w:rsidRPr="00A551EB">
        <w:rPr>
          <w:rStyle w:val="Pogrubienie"/>
          <w:rFonts w:asciiTheme="majorHAnsi" w:hAnsiTheme="majorHAnsi" w:cstheme="majorHAnsi"/>
        </w:rPr>
        <w:br/>
      </w:r>
      <w:r w:rsidRPr="00A551EB">
        <w:rPr>
          <w:rStyle w:val="Pogrubienie"/>
          <w:rFonts w:asciiTheme="majorHAnsi" w:hAnsiTheme="majorHAnsi" w:cstheme="majorHAnsi"/>
          <w:b w:val="0"/>
        </w:rPr>
        <w:t xml:space="preserve">w art. 3 ust. 3 ustawy z dnia 24 kwietnia 2003 o działalności pożytku publicznego </w:t>
      </w:r>
      <w:r w:rsidRPr="00A551EB">
        <w:rPr>
          <w:rStyle w:val="Pogrubienie"/>
          <w:rFonts w:asciiTheme="majorHAnsi" w:hAnsiTheme="majorHAnsi" w:cstheme="majorHAnsi"/>
          <w:b w:val="0"/>
        </w:rPr>
        <w:br/>
        <w:t>i wolontariacie na rok 202</w:t>
      </w:r>
      <w:r w:rsidR="00A551EB">
        <w:rPr>
          <w:rStyle w:val="Pogrubienie"/>
          <w:rFonts w:asciiTheme="majorHAnsi" w:hAnsiTheme="majorHAnsi" w:cstheme="majorHAnsi"/>
          <w:b w:val="0"/>
        </w:rPr>
        <w:t>5</w:t>
      </w:r>
      <w:r w:rsidR="002E7045">
        <w:rPr>
          <w:rStyle w:val="Pogrubienie"/>
          <w:rFonts w:asciiTheme="majorHAnsi" w:hAnsiTheme="majorHAnsi" w:cstheme="majorHAnsi"/>
          <w:b w:val="0"/>
        </w:rPr>
        <w:t xml:space="preserve"> </w:t>
      </w:r>
      <w:r w:rsidRPr="00A551EB">
        <w:rPr>
          <w:rFonts w:asciiTheme="majorHAnsi" w:hAnsiTheme="majorHAnsi" w:cstheme="majorHAnsi"/>
        </w:rPr>
        <w:t>, który stanowi załącznik nr 1 do niniejszego zarządzenia .</w:t>
      </w:r>
    </w:p>
    <w:p w14:paraId="4F0B6757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2. Celem konsultacji jest poznanie stanowiska sektora pozarządowego w zakresie projektu uchwały będącej przedmiotem konsultacji. </w:t>
      </w:r>
    </w:p>
    <w:p w14:paraId="03884CF3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2</w:t>
      </w:r>
    </w:p>
    <w:p w14:paraId="231F8FC6" w14:textId="2ADA49D8" w:rsidR="00431170" w:rsidRPr="00626DA2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</w:rPr>
      </w:pPr>
      <w:r w:rsidRPr="00A551EB">
        <w:rPr>
          <w:rFonts w:asciiTheme="majorHAnsi" w:hAnsiTheme="majorHAnsi" w:cstheme="majorHAnsi"/>
        </w:rPr>
        <w:t xml:space="preserve">Termin rozpoczęcia konsultacji ustala się od dnia </w:t>
      </w:r>
      <w:r w:rsidRPr="00A551EB">
        <w:rPr>
          <w:rFonts w:asciiTheme="majorHAnsi" w:hAnsiTheme="majorHAnsi" w:cstheme="majorHAnsi"/>
          <w:b/>
        </w:rPr>
        <w:t>22.07.202</w:t>
      </w:r>
      <w:r w:rsidR="00A551EB">
        <w:rPr>
          <w:rFonts w:asciiTheme="majorHAnsi" w:hAnsiTheme="majorHAnsi" w:cstheme="majorHAnsi"/>
          <w:b/>
        </w:rPr>
        <w:t>4</w:t>
      </w:r>
      <w:r w:rsidRPr="00A551EB">
        <w:rPr>
          <w:rFonts w:asciiTheme="majorHAnsi" w:hAnsiTheme="majorHAnsi" w:cstheme="majorHAnsi"/>
          <w:b/>
        </w:rPr>
        <w:t xml:space="preserve"> </w:t>
      </w:r>
      <w:r w:rsidRPr="00A551EB">
        <w:rPr>
          <w:rFonts w:asciiTheme="majorHAnsi" w:hAnsiTheme="majorHAnsi" w:cstheme="majorHAnsi"/>
        </w:rPr>
        <w:t xml:space="preserve">roku. Termin zakończenia konsultacji ustala się do dnia </w:t>
      </w:r>
      <w:r w:rsidRPr="00A551EB">
        <w:rPr>
          <w:rFonts w:asciiTheme="majorHAnsi" w:hAnsiTheme="majorHAnsi" w:cstheme="majorHAnsi"/>
          <w:b/>
          <w:bCs/>
        </w:rPr>
        <w:t>05</w:t>
      </w:r>
      <w:r w:rsidRPr="00A551EB">
        <w:rPr>
          <w:rFonts w:asciiTheme="majorHAnsi" w:hAnsiTheme="majorHAnsi" w:cstheme="majorHAnsi"/>
          <w:b/>
        </w:rPr>
        <w:t>.08.202</w:t>
      </w:r>
      <w:r w:rsidR="00A551EB">
        <w:rPr>
          <w:rFonts w:asciiTheme="majorHAnsi" w:hAnsiTheme="majorHAnsi" w:cstheme="majorHAnsi"/>
          <w:b/>
        </w:rPr>
        <w:t>4</w:t>
      </w:r>
      <w:r w:rsidRPr="00A551EB">
        <w:rPr>
          <w:rFonts w:asciiTheme="majorHAnsi" w:hAnsiTheme="majorHAnsi" w:cstheme="majorHAnsi"/>
        </w:rPr>
        <w:t xml:space="preserve"> roku. </w:t>
      </w:r>
    </w:p>
    <w:p w14:paraId="0CDB6464" w14:textId="77777777" w:rsidR="00431170" w:rsidRPr="00A551EB" w:rsidRDefault="00431170" w:rsidP="00431170">
      <w:pPr>
        <w:pStyle w:val="NormalnyWeb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3</w:t>
      </w:r>
    </w:p>
    <w:p w14:paraId="57A7126A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1.Uczestnikami przedmiotowych konsultacji są organizacje pozarządowe oraz inne podmioty wymienione w art. 3 ust. 3 ustawy o działalności pożytku publicznego i o wolontariacie prowadzące działalność pożytku publicznego na terenie Gminy Stryszawa. </w:t>
      </w:r>
    </w:p>
    <w:p w14:paraId="3F7A4E4A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lastRenderedPageBreak/>
        <w:t xml:space="preserve">2. Konsultacje odbywają się poprzez złożenie przez uprawnione organizacje opinii i uwag w sprawie programu. Opinie i uwagi można składać w następujący sposób: </w:t>
      </w:r>
    </w:p>
    <w:p w14:paraId="521A484B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a) w formie elektronicznej za pośrednictwem  poczty e-mail na adres: </w:t>
      </w:r>
      <w:hyperlink r:id="rId8" w:history="1">
        <w:r w:rsidRPr="00A551EB">
          <w:rPr>
            <w:rStyle w:val="Hipercze"/>
            <w:rFonts w:asciiTheme="majorHAnsi" w:hAnsiTheme="majorHAnsi" w:cstheme="majorHAnsi"/>
          </w:rPr>
          <w:t>ehutniczak@stryszawa.pl</w:t>
        </w:r>
      </w:hyperlink>
      <w:r w:rsidRPr="00A551EB">
        <w:rPr>
          <w:rFonts w:asciiTheme="majorHAnsi" w:hAnsiTheme="majorHAnsi" w:cstheme="majorHAnsi"/>
          <w:color w:val="000000"/>
        </w:rPr>
        <w:t xml:space="preserve"> </w:t>
      </w:r>
    </w:p>
    <w:p w14:paraId="55545629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b) listownie na adres Urzędu Gminy Stryszawa, 34-205 Stryszawa 17</w:t>
      </w:r>
    </w:p>
    <w:p w14:paraId="1F7A58D5" w14:textId="77777777" w:rsidR="00431170" w:rsidRPr="00A551EB" w:rsidRDefault="00431170" w:rsidP="00431170">
      <w:pPr>
        <w:pStyle w:val="NormalnyWeb"/>
        <w:spacing w:line="360" w:lineRule="auto"/>
        <w:rPr>
          <w:rStyle w:val="Pogrubienie"/>
          <w:rFonts w:asciiTheme="majorHAnsi" w:hAnsiTheme="majorHAnsi" w:cstheme="majorHAnsi"/>
          <w:b w:val="0"/>
        </w:rPr>
      </w:pPr>
      <w:r w:rsidRPr="00A551EB">
        <w:rPr>
          <w:rFonts w:asciiTheme="majorHAnsi" w:hAnsiTheme="majorHAnsi" w:cstheme="majorHAnsi"/>
        </w:rPr>
        <w:t xml:space="preserve">c) osobiście - poprzez złożenie pisma w sekretariacie (pok. Nr 15) Urzędu Gminy Stryszawa </w:t>
      </w:r>
    </w:p>
    <w:p w14:paraId="33AEB979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3. Formularz konsultacji zostanie zamieszczony na stronie internetowej Urzędu Gminy Stryszawa, stanowiący załącznik nr 2 do niniejszego zarządzenia.</w:t>
      </w:r>
    </w:p>
    <w:p w14:paraId="510E257B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4. Formularze anonimowe lub nie zawierające uzasadnienia nie będą rozpatrywane.</w:t>
      </w:r>
    </w:p>
    <w:p w14:paraId="26C0C750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4</w:t>
      </w:r>
    </w:p>
    <w:p w14:paraId="4CAB038E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1. Wykonanie zarządzenia powierza się Sekretarzowi Gminy Stryszawa.</w:t>
      </w:r>
    </w:p>
    <w:p w14:paraId="57B440F7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5</w:t>
      </w:r>
    </w:p>
    <w:p w14:paraId="392D3087" w14:textId="77777777" w:rsidR="00431170" w:rsidRPr="00A551EB" w:rsidRDefault="00431170" w:rsidP="00431170">
      <w:pPr>
        <w:pStyle w:val="NormalnyWeb"/>
        <w:spacing w:line="360" w:lineRule="auto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2. Zarządzenie wchodzi w życie z dniem popisania.</w:t>
      </w:r>
    </w:p>
    <w:p w14:paraId="15AB7AFF" w14:textId="77777777" w:rsidR="00431170" w:rsidRPr="00A551EB" w:rsidRDefault="00431170" w:rsidP="00431170">
      <w:pPr>
        <w:pStyle w:val="NormalnyWeb"/>
        <w:spacing w:line="360" w:lineRule="auto"/>
        <w:rPr>
          <w:rFonts w:asciiTheme="majorHAnsi" w:hAnsiTheme="majorHAnsi" w:cstheme="majorHAnsi"/>
        </w:rPr>
      </w:pPr>
    </w:p>
    <w:p w14:paraId="6E9A34D8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</w:p>
    <w:p w14:paraId="2CEA22C1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D440953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6268C5F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FE3DC79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538DDE21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048F7F78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1019CC27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48B9B86D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17E519A6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4B15A5EF" w14:textId="77777777" w:rsidR="00431170" w:rsidRDefault="00431170" w:rsidP="00431170">
      <w:pPr>
        <w:pStyle w:val="Nagwek1"/>
        <w:numPr>
          <w:ilvl w:val="0"/>
          <w:numId w:val="0"/>
        </w:numPr>
        <w:spacing w:before="0" w:after="0"/>
        <w:ind w:left="432" w:hanging="432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700DEBB2" w14:textId="77777777" w:rsidR="00626DA2" w:rsidRDefault="00626DA2" w:rsidP="00626DA2">
      <w:pPr>
        <w:pStyle w:val="Tekstpodstawowy"/>
      </w:pPr>
    </w:p>
    <w:p w14:paraId="6F4D5AD8" w14:textId="77777777" w:rsidR="00626DA2" w:rsidRDefault="00626DA2" w:rsidP="00626DA2">
      <w:pPr>
        <w:pStyle w:val="Tekstpodstawowy"/>
      </w:pPr>
    </w:p>
    <w:p w14:paraId="584B3044" w14:textId="77777777" w:rsidR="00626DA2" w:rsidRDefault="00626DA2" w:rsidP="00626DA2">
      <w:pPr>
        <w:pStyle w:val="Tekstpodstawowy"/>
      </w:pPr>
    </w:p>
    <w:p w14:paraId="0696F417" w14:textId="77777777" w:rsidR="00626DA2" w:rsidRDefault="00626DA2" w:rsidP="00626DA2">
      <w:pPr>
        <w:pStyle w:val="Tekstpodstawowy"/>
      </w:pPr>
    </w:p>
    <w:p w14:paraId="004BA0E4" w14:textId="77777777" w:rsidR="00626DA2" w:rsidRPr="00626DA2" w:rsidRDefault="00626DA2" w:rsidP="00626DA2">
      <w:pPr>
        <w:pStyle w:val="Tekstpodstawowy"/>
      </w:pPr>
    </w:p>
    <w:p w14:paraId="188B973F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3E36020F" w14:textId="77777777" w:rsidR="00431170" w:rsidRPr="00A551EB" w:rsidRDefault="00431170" w:rsidP="00431170">
      <w:pPr>
        <w:pStyle w:val="Nagwek1"/>
        <w:spacing w:before="0" w:after="0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38F9DFCD" w14:textId="77777777" w:rsidR="00431170" w:rsidRPr="00A551EB" w:rsidRDefault="00431170" w:rsidP="00431170">
      <w:pPr>
        <w:pStyle w:val="Nagwek1"/>
        <w:spacing w:before="0" w:after="0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650B99F5" w14:textId="15292898" w:rsidR="00431170" w:rsidRPr="00A551EB" w:rsidRDefault="00431170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18"/>
          <w:szCs w:val="18"/>
        </w:rPr>
      </w:pPr>
      <w:r w:rsidRPr="00A551EB">
        <w:rPr>
          <w:rFonts w:asciiTheme="majorHAnsi" w:hAnsiTheme="majorHAnsi" w:cstheme="majorHAnsi"/>
          <w:b w:val="0"/>
          <w:sz w:val="20"/>
          <w:szCs w:val="20"/>
        </w:rPr>
        <w:t xml:space="preserve"> Z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ałącznik nr 1do Zarządzenia 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nr 0050.</w:t>
      </w:r>
      <w:r w:rsidR="009C2210">
        <w:rPr>
          <w:rStyle w:val="Pogrubienie"/>
          <w:rFonts w:asciiTheme="majorHAnsi" w:hAnsiTheme="majorHAnsi" w:cstheme="majorHAnsi"/>
          <w:sz w:val="18"/>
          <w:szCs w:val="18"/>
        </w:rPr>
        <w:t>45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.202</w:t>
      </w:r>
      <w:r w:rsidR="00A551EB">
        <w:rPr>
          <w:rStyle w:val="Pogrubienie"/>
          <w:rFonts w:asciiTheme="majorHAnsi" w:hAnsiTheme="majorHAnsi" w:cstheme="majorHAnsi"/>
          <w:sz w:val="18"/>
          <w:szCs w:val="18"/>
        </w:rPr>
        <w:t>4</w:t>
      </w:r>
    </w:p>
    <w:p w14:paraId="091E27B8" w14:textId="6E74C7E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28"/>
          <w:szCs w:val="24"/>
        </w:rPr>
      </w:pP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  <w:t xml:space="preserve">                               z dnia 22 lipca 202</w:t>
      </w:r>
      <w:r w:rsidR="00A551EB">
        <w:rPr>
          <w:rFonts w:asciiTheme="majorHAnsi" w:hAnsiTheme="majorHAnsi" w:cstheme="majorHAnsi"/>
          <w:b w:val="0"/>
          <w:sz w:val="18"/>
          <w:szCs w:val="18"/>
        </w:rPr>
        <w:t>4</w:t>
      </w:r>
      <w:r w:rsidR="00626DA2">
        <w:rPr>
          <w:rFonts w:asciiTheme="majorHAnsi" w:hAnsiTheme="majorHAnsi" w:cstheme="majorHAnsi"/>
          <w:b w:val="0"/>
          <w:sz w:val="18"/>
          <w:szCs w:val="18"/>
        </w:rPr>
        <w:t xml:space="preserve"> r.</w:t>
      </w:r>
    </w:p>
    <w:p w14:paraId="64E67DE8" w14:textId="4A7F33DF" w:rsidR="00431170" w:rsidRPr="00A551EB" w:rsidRDefault="00431170" w:rsidP="00626DA2">
      <w:pPr>
        <w:pStyle w:val="Nagwek1"/>
        <w:numPr>
          <w:ilvl w:val="0"/>
          <w:numId w:val="0"/>
        </w:numPr>
        <w:spacing w:before="0" w:after="0"/>
        <w:ind w:left="432"/>
        <w:rPr>
          <w:rFonts w:asciiTheme="majorHAnsi" w:hAnsiTheme="majorHAnsi" w:cstheme="majorHAnsi"/>
          <w:b w:val="0"/>
          <w:color w:val="333333"/>
          <w:sz w:val="28"/>
          <w:szCs w:val="24"/>
        </w:rPr>
      </w:pPr>
    </w:p>
    <w:p w14:paraId="797912BB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color w:val="333333"/>
          <w:sz w:val="26"/>
          <w:szCs w:val="26"/>
        </w:rPr>
      </w:pPr>
      <w:r w:rsidRPr="00A551EB">
        <w:rPr>
          <w:rFonts w:asciiTheme="majorHAnsi" w:hAnsiTheme="majorHAnsi" w:cstheme="majorHAnsi"/>
          <w:color w:val="333333"/>
          <w:sz w:val="26"/>
          <w:szCs w:val="26"/>
        </w:rPr>
        <w:t>PROGRAM WSPÓŁPRACY GMINY STRYSZAWAZ ORGANIZACJAMI</w:t>
      </w:r>
    </w:p>
    <w:p w14:paraId="34D08DE4" w14:textId="3DE2815F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  <w:sz w:val="26"/>
          <w:szCs w:val="26"/>
        </w:rPr>
        <w:t>POZARZĄDOWYMI ORAZ INNYMI PODMIOTAMI PROWADZĄCYMI DZIAŁALNOŚĆ POŻYTKUPUBLICZNEGO NA 202</w:t>
      </w:r>
      <w:r w:rsidR="00A551EB">
        <w:rPr>
          <w:rFonts w:asciiTheme="majorHAnsi" w:hAnsiTheme="majorHAnsi" w:cstheme="majorHAnsi"/>
          <w:color w:val="333333"/>
          <w:sz w:val="26"/>
          <w:szCs w:val="26"/>
        </w:rPr>
        <w:t>5</w:t>
      </w:r>
      <w:r w:rsidRPr="00A551EB">
        <w:rPr>
          <w:rFonts w:asciiTheme="majorHAnsi" w:hAnsiTheme="majorHAnsi" w:cstheme="majorHAnsi"/>
          <w:color w:val="333333"/>
          <w:sz w:val="26"/>
          <w:szCs w:val="26"/>
        </w:rPr>
        <w:t xml:space="preserve"> ROK</w:t>
      </w:r>
    </w:p>
    <w:p w14:paraId="14DF0682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4B096817" w14:textId="77777777" w:rsidR="00431170" w:rsidRPr="00A551EB" w:rsidRDefault="00431170" w:rsidP="00431170">
      <w:pPr>
        <w:pStyle w:val="Nagwek2"/>
        <w:spacing w:before="0" w:after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A551EB">
        <w:rPr>
          <w:rStyle w:val="Uwydatnienie"/>
          <w:rFonts w:asciiTheme="majorHAnsi" w:hAnsiTheme="majorHAnsi" w:cstheme="majorHAnsi"/>
          <w:i w:val="0"/>
          <w:color w:val="333333"/>
          <w:sz w:val="24"/>
          <w:szCs w:val="24"/>
        </w:rPr>
        <w:t>WSTĘP</w:t>
      </w:r>
    </w:p>
    <w:p w14:paraId="42EB2368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  <w:sz w:val="28"/>
          <w:szCs w:val="28"/>
        </w:rPr>
      </w:pPr>
    </w:p>
    <w:p w14:paraId="51BA1995" w14:textId="77777777" w:rsidR="00431170" w:rsidRPr="00A551EB" w:rsidRDefault="00431170" w:rsidP="00431170">
      <w:pPr>
        <w:spacing w:line="360" w:lineRule="auto"/>
        <w:ind w:right="203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  <w:sz w:val="28"/>
        </w:rPr>
        <w:t xml:space="preserve">          </w:t>
      </w:r>
      <w:r w:rsidRPr="00A551EB">
        <w:rPr>
          <w:rFonts w:asciiTheme="majorHAnsi" w:hAnsiTheme="majorHAnsi" w:cstheme="majorHAnsi"/>
          <w:color w:val="333333"/>
        </w:rPr>
        <w:t xml:space="preserve">Cechą demokratycznego społeczeństwa obywatelskiego jest dobrowolna aktywność obywateli i ich zaangażowanie w sprawy i problemy, które sami uznają za ważne dla społeczności lokalnej. Gmina Stryszawa, zgodnie z zapisami </w:t>
      </w:r>
      <w:r w:rsidRPr="00A551EB">
        <w:rPr>
          <w:rFonts w:asciiTheme="majorHAnsi" w:hAnsiTheme="majorHAnsi" w:cstheme="majorHAnsi"/>
        </w:rPr>
        <w:t>ustawy z dnia 24 kwietnia 2003 roku o działalności pożytku publicznego i o wolontariacie, z</w:t>
      </w:r>
      <w:r w:rsidRPr="00A551EB">
        <w:rPr>
          <w:rFonts w:asciiTheme="majorHAnsi" w:hAnsiTheme="majorHAnsi" w:cstheme="majorHAnsi"/>
          <w:color w:val="333333"/>
        </w:rPr>
        <w:t xml:space="preserve">wanej dalej Ustawą, jest obowiązana wspólnie z podmiotami prowadzącymi działalność pożytku publicznego i deklarującymi wolę współpracy realizować zadania publiczne określone przepisami prawa. Potencjał intelektualny organizacji prowadzących działalność pożytku publicznego, znajomość realiów czyni z nich pożądanego partnera samorządu lokalnego. Celem władz Stryszawy jest służba na rzecz mieszkańców, w ramach posiadanych zasobów i kompetencji. Prowadzenie aktywnej współpracy z organizacjami działającymi na rzecz społeczności lokalnej jest jednym z elementów sprawnego i efektywnego zarządzania gminą. </w:t>
      </w:r>
    </w:p>
    <w:p w14:paraId="6B7449EF" w14:textId="77777777" w:rsidR="00431170" w:rsidRPr="00A551EB" w:rsidRDefault="00431170" w:rsidP="00431170">
      <w:pPr>
        <w:spacing w:line="360" w:lineRule="auto"/>
        <w:ind w:right="203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Współpraca ta odbywa się na zasadach: pomocniczości, suwerenności stron, partnerstwa, efektywności, uczciwej konkurencji i jawności.</w:t>
      </w:r>
    </w:p>
    <w:p w14:paraId="674549BC" w14:textId="77777777" w:rsidR="00431170" w:rsidRPr="00A551EB" w:rsidRDefault="00431170" w:rsidP="00431170">
      <w:pPr>
        <w:spacing w:line="360" w:lineRule="auto"/>
        <w:ind w:right="203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Celem przedstawionego programu jest wprowadzenie jasnych i czytelnych rozwiązań włączających organizacje w system demokracji lokalnej. Podmioty prowadzące działalność pożytku publicznego na terenie  gminy Stryszawa i dla jej mieszkańców wyrażają gotowość do tej współpracy. Rada Gminy Stryszawa przyjmując niniejszy dokument, deklaruje wolę współpracy z organizacjami pozarządowymi na zasadach partnerstwa i wyraża intencję realizacji swoich zadań ustawowych w ścisłym współdziałaniu z nimi warunkując, że istnienie i wolę współdziałania zgłoszą w określonej formie.</w:t>
      </w:r>
    </w:p>
    <w:p w14:paraId="682AB17F" w14:textId="77777777" w:rsidR="00431170" w:rsidRPr="00A551EB" w:rsidRDefault="00431170" w:rsidP="00431170">
      <w:pPr>
        <w:spacing w:line="360" w:lineRule="auto"/>
        <w:ind w:right="203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Niniejszy Program ma stanowić podstawę do dzielenia się swoimi sukcesami, problemami oraz promowania swojej działalności i ustalania zadań priorytetowych planowanych do realizacji na kolejny rok budżetowy przez Gminę Stryszawa i organizacje pozarządowe.</w:t>
      </w:r>
    </w:p>
    <w:p w14:paraId="48E84D2C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12E56A60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062EB31B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4899B833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4C3C4881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I</w:t>
      </w:r>
    </w:p>
    <w:p w14:paraId="3FB65DBF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>Postanowienia ogólne</w:t>
      </w:r>
    </w:p>
    <w:p w14:paraId="52373CE8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ab/>
      </w:r>
      <w:r w:rsidRPr="00A551EB">
        <w:rPr>
          <w:rFonts w:asciiTheme="majorHAnsi" w:hAnsiTheme="majorHAnsi" w:cstheme="majorHAnsi"/>
          <w:color w:val="333333"/>
        </w:rPr>
        <w:tab/>
      </w:r>
      <w:r w:rsidRPr="00A551EB">
        <w:rPr>
          <w:rFonts w:asciiTheme="majorHAnsi" w:hAnsiTheme="majorHAnsi" w:cstheme="majorHAnsi"/>
          <w:color w:val="333333"/>
        </w:rPr>
        <w:tab/>
      </w:r>
      <w:r w:rsidRPr="00A551EB">
        <w:rPr>
          <w:rFonts w:asciiTheme="majorHAnsi" w:hAnsiTheme="majorHAnsi" w:cstheme="majorHAnsi"/>
          <w:color w:val="333333"/>
        </w:rPr>
        <w:tab/>
      </w:r>
      <w:r w:rsidRPr="00A551EB">
        <w:rPr>
          <w:rFonts w:asciiTheme="majorHAnsi" w:hAnsiTheme="majorHAnsi" w:cstheme="majorHAnsi"/>
          <w:color w:val="333333"/>
        </w:rPr>
        <w:tab/>
        <w:t xml:space="preserve">    </w:t>
      </w:r>
    </w:p>
    <w:p w14:paraId="2C2865E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1.  Program współpracy Gminy Stryszawa z organizacjami pozarządowymi jest elementem   </w:t>
      </w:r>
    </w:p>
    <w:p w14:paraId="24DB002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  lokalnego systemu szeroko rozumianej polityki społecznej.</w:t>
      </w:r>
    </w:p>
    <w:p w14:paraId="00A29857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2. Program określa obszary, formy, zasady i zakres współpracy organów samorządowych </w:t>
      </w:r>
    </w:p>
    <w:p w14:paraId="78BAFAD9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 Gminy Stryszawa z organizacjami pozarządowymi oraz priorytety zadań publicznych,          </w:t>
      </w:r>
      <w:r w:rsidRPr="00A551EB">
        <w:rPr>
          <w:rFonts w:asciiTheme="majorHAnsi" w:hAnsiTheme="majorHAnsi" w:cstheme="majorHAnsi"/>
          <w:color w:val="333333"/>
        </w:rPr>
        <w:br/>
        <w:t xml:space="preserve">    których realizacja związana będzie z udzielaniem pomocy publicznej.</w:t>
      </w:r>
    </w:p>
    <w:p w14:paraId="38364E58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3.  Ilekroć w niniejszym programie jest mowa o :</w:t>
      </w:r>
    </w:p>
    <w:p w14:paraId="1668608F" w14:textId="77777777" w:rsidR="00431170" w:rsidRPr="00A551EB" w:rsidRDefault="00431170" w:rsidP="0043117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ustawie - należy przez to </w:t>
      </w:r>
      <w:r w:rsidRPr="00A551EB">
        <w:rPr>
          <w:rFonts w:asciiTheme="majorHAnsi" w:hAnsiTheme="majorHAnsi" w:cstheme="majorHAnsi"/>
        </w:rPr>
        <w:t xml:space="preserve">rozumieć ustawę z dnia 24 kwietnia 2003 roku </w:t>
      </w:r>
      <w:r w:rsidRPr="00A551EB">
        <w:rPr>
          <w:rFonts w:asciiTheme="majorHAnsi" w:hAnsiTheme="majorHAnsi" w:cstheme="majorHAnsi"/>
        </w:rPr>
        <w:br/>
        <w:t>o działalności pożytku publicznego i o wolontariacie,</w:t>
      </w:r>
    </w:p>
    <w:p w14:paraId="3D4D1894" w14:textId="77777777" w:rsidR="00431170" w:rsidRPr="00A551EB" w:rsidRDefault="00431170" w:rsidP="0043117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organizacjach - rozumie się przez to organizacje pozarządowe, osoby prawne </w:t>
      </w:r>
      <w:r w:rsidRPr="00A551EB">
        <w:rPr>
          <w:rFonts w:asciiTheme="majorHAnsi" w:hAnsiTheme="majorHAnsi" w:cstheme="majorHAnsi"/>
          <w:color w:val="333333"/>
        </w:rPr>
        <w:br/>
        <w:t>i jednostki organizacyjne, o których mowa w art.3 ust.2 i 3 cyt. wyżej ustawy,</w:t>
      </w:r>
    </w:p>
    <w:p w14:paraId="51B4BC4F" w14:textId="128C3D83" w:rsidR="00431170" w:rsidRPr="00A551EB" w:rsidRDefault="00431170" w:rsidP="0043117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programie - rozumie się przez to program współpracy Gminy Stryszawa </w:t>
      </w:r>
      <w:r w:rsidRPr="00A551EB">
        <w:rPr>
          <w:rFonts w:asciiTheme="majorHAnsi" w:hAnsiTheme="majorHAnsi" w:cstheme="majorHAnsi"/>
          <w:color w:val="333333"/>
        </w:rPr>
        <w:br/>
        <w:t>z organizacjami pozarządowymi w 202</w:t>
      </w:r>
      <w:r w:rsidR="009C2210">
        <w:rPr>
          <w:rFonts w:asciiTheme="majorHAnsi" w:hAnsiTheme="majorHAnsi" w:cstheme="majorHAnsi"/>
          <w:color w:val="333333"/>
        </w:rPr>
        <w:t>5</w:t>
      </w:r>
      <w:r w:rsidRPr="00A551EB">
        <w:rPr>
          <w:rFonts w:asciiTheme="majorHAnsi" w:hAnsiTheme="majorHAnsi" w:cstheme="majorHAnsi"/>
          <w:color w:val="333333"/>
        </w:rPr>
        <w:t xml:space="preserve"> roku.</w:t>
      </w:r>
    </w:p>
    <w:p w14:paraId="1DA8F4AC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75BF3962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II</w:t>
      </w:r>
    </w:p>
    <w:p w14:paraId="440948B5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>Cele programu</w:t>
      </w:r>
    </w:p>
    <w:p w14:paraId="33371502" w14:textId="77777777" w:rsidR="00431170" w:rsidRPr="00A551EB" w:rsidRDefault="00431170" w:rsidP="00431170">
      <w:pPr>
        <w:rPr>
          <w:rFonts w:asciiTheme="majorHAnsi" w:hAnsiTheme="majorHAnsi" w:cstheme="majorHAnsi"/>
          <w:b/>
          <w:color w:val="333333"/>
          <w:sz w:val="28"/>
          <w:szCs w:val="28"/>
        </w:rPr>
      </w:pPr>
    </w:p>
    <w:p w14:paraId="632DAB9E" w14:textId="6034D0F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Celem wprowadzenia Programu Współpracy Gminy Stryszawa z Organizacjami Pozarządowymi na 202</w:t>
      </w:r>
      <w:r w:rsidR="009C2210">
        <w:rPr>
          <w:rFonts w:asciiTheme="majorHAnsi" w:hAnsiTheme="majorHAnsi" w:cstheme="majorHAnsi"/>
          <w:color w:val="333333"/>
        </w:rPr>
        <w:t>5</w:t>
      </w:r>
      <w:r w:rsidRPr="00A551EB">
        <w:rPr>
          <w:rFonts w:asciiTheme="majorHAnsi" w:hAnsiTheme="majorHAnsi" w:cstheme="majorHAnsi"/>
          <w:color w:val="333333"/>
        </w:rPr>
        <w:t xml:space="preserve"> rok jest :</w:t>
      </w:r>
    </w:p>
    <w:p w14:paraId="6A1DA795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b/>
          <w:color w:val="333333"/>
        </w:rPr>
        <w:t>1. Cel główny:</w:t>
      </w:r>
    </w:p>
    <w:p w14:paraId="0EB30182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* stworzenie warunków do zwiększenia społecznej aktywności w zaspokajaniu zbiorowych potrzeb i podnoszeniu poziomu życia mieszkańców gminy</w:t>
      </w:r>
      <w:r w:rsidRPr="00A551EB">
        <w:rPr>
          <w:rFonts w:asciiTheme="majorHAnsi" w:hAnsiTheme="majorHAnsi" w:cstheme="majorHAnsi"/>
          <w:b/>
          <w:color w:val="333333"/>
        </w:rPr>
        <w:t>.</w:t>
      </w:r>
    </w:p>
    <w:p w14:paraId="044D8DC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color w:val="333333"/>
        </w:rPr>
      </w:pPr>
      <w:r w:rsidRPr="00A551EB">
        <w:rPr>
          <w:rFonts w:asciiTheme="majorHAnsi" w:hAnsiTheme="majorHAnsi" w:cstheme="majorHAnsi"/>
          <w:b/>
          <w:color w:val="333333"/>
        </w:rPr>
        <w:t>2. Cele szczegółowe:</w:t>
      </w:r>
    </w:p>
    <w:p w14:paraId="2E45C671" w14:textId="77777777" w:rsidR="00431170" w:rsidRPr="00A551EB" w:rsidRDefault="00431170" w:rsidP="00431170">
      <w:pPr>
        <w:tabs>
          <w:tab w:val="left" w:pos="360"/>
        </w:tabs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9C2210">
        <w:rPr>
          <w:rFonts w:asciiTheme="majorHAnsi" w:hAnsiTheme="majorHAnsi" w:cstheme="majorHAnsi"/>
          <w:bCs/>
          <w:color w:val="333333"/>
        </w:rPr>
        <w:t>*</w:t>
      </w:r>
      <w:r w:rsidRPr="00A551EB">
        <w:rPr>
          <w:rFonts w:asciiTheme="majorHAnsi" w:hAnsiTheme="majorHAnsi" w:cstheme="majorHAnsi"/>
          <w:b/>
          <w:color w:val="333333"/>
        </w:rPr>
        <w:t xml:space="preserve"> </w:t>
      </w:r>
      <w:r w:rsidRPr="00A551EB">
        <w:rPr>
          <w:rFonts w:asciiTheme="majorHAnsi" w:hAnsiTheme="majorHAnsi" w:cstheme="majorHAnsi"/>
          <w:color w:val="333333"/>
        </w:rPr>
        <w:t>umacnianie poczucia odpowiedzialności za siebie, swoje otoczenie, wspólnotę lokalną,</w:t>
      </w:r>
      <w:r w:rsidRPr="00A551EB">
        <w:rPr>
          <w:rFonts w:asciiTheme="majorHAnsi" w:hAnsiTheme="majorHAnsi" w:cstheme="majorHAnsi"/>
          <w:color w:val="333333"/>
        </w:rPr>
        <w:br/>
        <w:t>* wprowadzenie nowatorskich, bardziej efektywnych działań na rzecz mieszkańców,</w:t>
      </w:r>
      <w:r w:rsidRPr="00A551EB">
        <w:rPr>
          <w:rFonts w:asciiTheme="majorHAnsi" w:hAnsiTheme="majorHAnsi" w:cstheme="majorHAnsi"/>
          <w:color w:val="333333"/>
        </w:rPr>
        <w:br/>
        <w:t>* uzupełnienie działań gminy w zakresie nie obejmowanym przez struktury samorządowe,</w:t>
      </w:r>
      <w:r w:rsidRPr="00A551EB">
        <w:rPr>
          <w:rFonts w:asciiTheme="majorHAnsi" w:hAnsiTheme="majorHAnsi" w:cstheme="majorHAnsi"/>
          <w:color w:val="333333"/>
        </w:rPr>
        <w:br/>
        <w:t xml:space="preserve">* popieranie działań zmierzających do ograniczenia spożycia alkoholu i narkotyków, </w:t>
      </w:r>
      <w:r w:rsidRPr="00A551EB">
        <w:rPr>
          <w:rFonts w:asciiTheme="majorHAnsi" w:hAnsiTheme="majorHAnsi" w:cstheme="majorHAnsi"/>
          <w:color w:val="333333"/>
        </w:rPr>
        <w:br/>
        <w:t>* być otwartym na program działania wszystkich instytucji i organizacji społecznych,</w:t>
      </w:r>
      <w:r w:rsidRPr="00A551EB">
        <w:rPr>
          <w:rFonts w:asciiTheme="majorHAnsi" w:hAnsiTheme="majorHAnsi" w:cstheme="majorHAnsi"/>
          <w:color w:val="333333"/>
        </w:rPr>
        <w:br/>
        <w:t xml:space="preserve">     których celem jest krzewienie trzeźwości i abstynencji,</w:t>
      </w:r>
    </w:p>
    <w:p w14:paraId="45DAB624" w14:textId="77777777" w:rsidR="00431170" w:rsidRPr="00A551EB" w:rsidRDefault="00431170" w:rsidP="00431170">
      <w:pPr>
        <w:tabs>
          <w:tab w:val="left" w:pos="360"/>
        </w:tabs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* odciążenie budżetu gminy poprzez wspieranie pozyskiwania środków zewnętrznych    </w:t>
      </w:r>
      <w:r w:rsidRPr="00A551EB">
        <w:rPr>
          <w:rFonts w:asciiTheme="majorHAnsi" w:hAnsiTheme="majorHAnsi" w:cstheme="majorHAnsi"/>
          <w:color w:val="333333"/>
        </w:rPr>
        <w:br/>
        <w:t xml:space="preserve">     na realizację zadań publicznych.</w:t>
      </w:r>
    </w:p>
    <w:p w14:paraId="40F056FC" w14:textId="77777777" w:rsidR="00431170" w:rsidRPr="00A551EB" w:rsidRDefault="00431170" w:rsidP="009C2210">
      <w:pPr>
        <w:spacing w:line="360" w:lineRule="auto"/>
        <w:rPr>
          <w:rFonts w:asciiTheme="majorHAnsi" w:hAnsiTheme="majorHAnsi" w:cstheme="majorHAnsi"/>
          <w:b/>
          <w:bCs/>
          <w:color w:val="333333"/>
        </w:rPr>
      </w:pPr>
    </w:p>
    <w:p w14:paraId="5F45CC19" w14:textId="77777777" w:rsidR="00431170" w:rsidRPr="00A551EB" w:rsidRDefault="00431170" w:rsidP="00431170">
      <w:pPr>
        <w:spacing w:line="360" w:lineRule="auto"/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III</w:t>
      </w:r>
    </w:p>
    <w:p w14:paraId="13B3D106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Zasady współpracy</w:t>
      </w:r>
    </w:p>
    <w:p w14:paraId="746682E8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1BB8F32C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Współpraca Gminy z podmiotami programu odbywa się na zasadach:</w:t>
      </w:r>
    </w:p>
    <w:p w14:paraId="2155A040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pomocniczości</w:t>
      </w:r>
      <w:r w:rsidRPr="00A551EB">
        <w:rPr>
          <w:rFonts w:asciiTheme="majorHAnsi" w:hAnsiTheme="majorHAnsi" w:cstheme="majorHAnsi"/>
          <w:bCs/>
          <w:color w:val="333333"/>
        </w:rPr>
        <w:t xml:space="preserve"> – Gmina powierza podmiotom programu realizację zadań własnych, a podmioty programu zapewniają ich wykonanie w sposób ekonomiczny, profesjonalny i terminowy,</w:t>
      </w:r>
    </w:p>
    <w:p w14:paraId="6CF172B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suwerenności stron</w:t>
      </w:r>
      <w:r w:rsidRPr="00A551EB">
        <w:rPr>
          <w:rFonts w:asciiTheme="majorHAnsi" w:hAnsiTheme="majorHAnsi" w:cstheme="majorHAnsi"/>
          <w:bCs/>
          <w:color w:val="333333"/>
        </w:rPr>
        <w:t xml:space="preserve"> – zarówno Gmina jak i podmioty programu podejmujące współpracę zachowują pełną autonomię i należność względem siebie, </w:t>
      </w:r>
    </w:p>
    <w:p w14:paraId="05CBC568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 xml:space="preserve">partnerstwa </w:t>
      </w:r>
      <w:r w:rsidRPr="00A551EB">
        <w:rPr>
          <w:rFonts w:asciiTheme="majorHAnsi" w:hAnsiTheme="majorHAnsi" w:cstheme="majorHAnsi"/>
          <w:bCs/>
          <w:color w:val="333333"/>
        </w:rPr>
        <w:t>– podmioty programu uczestniczą w identyfikowaniu i definiowaniu problemów społecznych, wypracowaniu sposobów ich rozwiązywania oraz wykonywaniu zadań publicznych,</w:t>
      </w:r>
    </w:p>
    <w:p w14:paraId="7560ED49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efektywności</w:t>
      </w:r>
      <w:r w:rsidRPr="00A551EB">
        <w:rPr>
          <w:rFonts w:asciiTheme="majorHAnsi" w:hAnsiTheme="majorHAnsi" w:cstheme="majorHAnsi"/>
          <w:bCs/>
          <w:color w:val="333333"/>
        </w:rPr>
        <w:t xml:space="preserve"> –polega na wspólnym dążeniu Gminy i podmiotów programu do osiągania najlepszych efektów w realizacji zadań publicznych,</w:t>
      </w:r>
    </w:p>
    <w:p w14:paraId="227C06C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uczciwej konkurencji</w:t>
      </w:r>
      <w:r w:rsidRPr="00A551EB">
        <w:rPr>
          <w:rFonts w:asciiTheme="majorHAnsi" w:hAnsiTheme="majorHAnsi" w:cstheme="majorHAnsi"/>
          <w:bCs/>
          <w:color w:val="333333"/>
        </w:rPr>
        <w:t xml:space="preserve"> – zarówno Gmina jak i podmioty programu, w trakcie udzielania dotacji oraz wydatkowania środków publicznych działają zgodnie z prawem i dobrymi obyczajami, nie naruszając dobra wzajemnych działań. </w:t>
      </w:r>
    </w:p>
    <w:p w14:paraId="0B1DB4E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jawności</w:t>
      </w:r>
      <w:r w:rsidRPr="00A551EB">
        <w:rPr>
          <w:rFonts w:asciiTheme="majorHAnsi" w:hAnsiTheme="majorHAnsi" w:cstheme="majorHAnsi"/>
          <w:bCs/>
          <w:color w:val="333333"/>
        </w:rPr>
        <w:t xml:space="preserve"> – urzeczywistniana jest poprzez udostępnianie przez Gminę współpracującym z nią podmiotom programu informacji o celach, kosztach i efektach współpracy, a także środkach finansowych zaplanowanych w budżecie Gminy na współpracę z podmiotami programu oraz kryteriach i sposobie oceny projektów. Zasada jawności obliguje podmioty programu do udostępniania Gminie danych dotyczących struktury organizacyjnej, sposobu funkcjonowania, prowadzenia przez nie działalności statutowej oraz finansowej. </w:t>
      </w:r>
    </w:p>
    <w:p w14:paraId="0DB2A265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</w:p>
    <w:p w14:paraId="190CBC4F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IV</w:t>
      </w:r>
    </w:p>
    <w:p w14:paraId="18A0DE58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 xml:space="preserve"> Zakres przedmiotowy</w:t>
      </w:r>
    </w:p>
    <w:p w14:paraId="6E7E9FEC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color w:val="333333"/>
        </w:rPr>
      </w:pPr>
    </w:p>
    <w:p w14:paraId="0ACA054B" w14:textId="36D61F21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Program określa współpracę Gminy Stryszawa z organizacjami pozarządowymi i podmiotami prowadzącymi działalność pożytku publicznego, określając zakres, zasady oraz formy tej współpracy w roku 202</w:t>
      </w:r>
      <w:r w:rsidR="009C2210">
        <w:rPr>
          <w:rFonts w:asciiTheme="majorHAnsi" w:hAnsiTheme="majorHAnsi" w:cstheme="majorHAnsi"/>
          <w:color w:val="333333"/>
        </w:rPr>
        <w:t>5</w:t>
      </w:r>
      <w:r w:rsidRPr="00A551EB">
        <w:rPr>
          <w:rFonts w:asciiTheme="majorHAnsi" w:hAnsiTheme="majorHAnsi" w:cstheme="majorHAnsi"/>
          <w:color w:val="333333"/>
        </w:rPr>
        <w:t>.</w:t>
      </w:r>
    </w:p>
    <w:p w14:paraId="0339B8BC" w14:textId="58C6ACB0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Przedmiotem współpracy Gminy Stryszawa z organizacjami pozarządowymi oraz innymi podmiotami wymienionymi w art. 3 Ustawy w roku 202</w:t>
      </w:r>
      <w:r w:rsidR="009C2210">
        <w:rPr>
          <w:rFonts w:asciiTheme="majorHAnsi" w:hAnsiTheme="majorHAnsi" w:cstheme="majorHAnsi"/>
          <w:color w:val="333333"/>
        </w:rPr>
        <w:t>5</w:t>
      </w:r>
      <w:r w:rsidRPr="00A551EB">
        <w:rPr>
          <w:rFonts w:asciiTheme="majorHAnsi" w:hAnsiTheme="majorHAnsi" w:cstheme="majorHAnsi"/>
          <w:color w:val="333333"/>
        </w:rPr>
        <w:t xml:space="preserve"> będzie realizacja zadań publicznych, </w:t>
      </w:r>
      <w:r w:rsidRPr="00A551EB">
        <w:rPr>
          <w:rFonts w:asciiTheme="majorHAnsi" w:hAnsiTheme="majorHAnsi" w:cstheme="majorHAnsi"/>
          <w:color w:val="333333"/>
        </w:rPr>
        <w:lastRenderedPageBreak/>
        <w:t>w tym w szczególności wspieranie i upowszechnienie kultury fizycznej i sportu wśród mieszkańców gminy oraz działaniom na rzecz pomocy rodzinom.</w:t>
      </w:r>
    </w:p>
    <w:p w14:paraId="5870B766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7738993F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V</w:t>
      </w:r>
    </w:p>
    <w:p w14:paraId="515C0AE2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>Partnerzy współpracy</w:t>
      </w:r>
    </w:p>
    <w:p w14:paraId="531A69D3" w14:textId="77777777" w:rsidR="00431170" w:rsidRPr="00A551EB" w:rsidRDefault="00431170" w:rsidP="00431170">
      <w:pPr>
        <w:rPr>
          <w:rFonts w:asciiTheme="majorHAnsi" w:hAnsiTheme="majorHAnsi" w:cstheme="majorHAnsi"/>
          <w:b/>
          <w:color w:val="333333"/>
          <w:sz w:val="28"/>
          <w:szCs w:val="28"/>
        </w:rPr>
      </w:pPr>
    </w:p>
    <w:p w14:paraId="375AA8C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Organizacjami, z którymi współpracuje samorząd Gminy Stryszawa są organizacje pozarządowe oraz inne podmioty prowadzące działalność pożytku publicznego, o których mowa w art. 3 ust. 2  i 3 Ustawy.</w:t>
      </w:r>
    </w:p>
    <w:p w14:paraId="2C0AC8EB" w14:textId="77777777" w:rsidR="00431170" w:rsidRPr="00A551EB" w:rsidRDefault="00431170" w:rsidP="00431170">
      <w:pPr>
        <w:spacing w:line="360" w:lineRule="auto"/>
        <w:rPr>
          <w:rFonts w:asciiTheme="majorHAnsi" w:hAnsiTheme="majorHAnsi" w:cstheme="majorHAnsi"/>
          <w:color w:val="333333"/>
        </w:rPr>
      </w:pPr>
    </w:p>
    <w:p w14:paraId="34CAB04B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VI</w:t>
      </w:r>
    </w:p>
    <w:p w14:paraId="5EDA0DAD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>Formy współpracy, o których mowa w art. 5 ust. 2</w:t>
      </w:r>
    </w:p>
    <w:p w14:paraId="6E4B9D48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</w:p>
    <w:p w14:paraId="65DDC186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Podstawowymi formami współpracy samorządu gminy z organizacjami będą:</w:t>
      </w:r>
    </w:p>
    <w:p w14:paraId="075620F4" w14:textId="77777777" w:rsidR="00431170" w:rsidRPr="00A551EB" w:rsidRDefault="00431170" w:rsidP="00431170">
      <w:pPr>
        <w:jc w:val="both"/>
        <w:rPr>
          <w:rFonts w:asciiTheme="majorHAnsi" w:hAnsiTheme="majorHAnsi" w:cstheme="majorHAnsi"/>
          <w:color w:val="333333"/>
        </w:rPr>
      </w:pPr>
    </w:p>
    <w:p w14:paraId="0E3ADA01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I.1)  zlecanie organizacjom realizacji zadań publicznych na zasadach określonych w ustawie </w:t>
      </w:r>
      <w:r w:rsidRPr="00A551EB">
        <w:rPr>
          <w:rFonts w:asciiTheme="majorHAnsi" w:hAnsiTheme="majorHAnsi" w:cstheme="majorHAnsi"/>
          <w:color w:val="333333"/>
        </w:rPr>
        <w:br/>
        <w:t xml:space="preserve">       o  pożytku publicznym i o wolontariacie, tj.</w:t>
      </w:r>
    </w:p>
    <w:p w14:paraId="02CA1609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*  powierzenie wykonania wraz z udzieleniem dotacji na finansowanie jego realizacji,</w:t>
      </w:r>
      <w:r w:rsidRPr="00A551EB">
        <w:rPr>
          <w:rFonts w:asciiTheme="majorHAnsi" w:hAnsiTheme="majorHAnsi" w:cstheme="majorHAnsi"/>
          <w:color w:val="333333"/>
        </w:rPr>
        <w:tab/>
      </w:r>
    </w:p>
    <w:p w14:paraId="1DBBF731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* wspieranie wykonania zadań publicznych, stwarzając warunki do ich realizacji oraz</w:t>
      </w:r>
      <w:r w:rsidRPr="00A551EB">
        <w:rPr>
          <w:rFonts w:asciiTheme="majorHAnsi" w:hAnsiTheme="majorHAnsi" w:cstheme="majorHAnsi"/>
          <w:color w:val="333333"/>
        </w:rPr>
        <w:br/>
        <w:t xml:space="preserve">       udzielając dotacji,</w:t>
      </w:r>
    </w:p>
    <w:p w14:paraId="4F06D4D0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2)  wzajemne informowanie się o planowanych kierunkach działalności i współdziałania </w:t>
      </w:r>
      <w:r w:rsidRPr="00A551EB">
        <w:rPr>
          <w:rFonts w:asciiTheme="majorHAnsi" w:hAnsiTheme="majorHAnsi" w:cstheme="majorHAnsi"/>
          <w:color w:val="333333"/>
        </w:rPr>
        <w:br/>
        <w:t xml:space="preserve">        w celu zharmonizowania tych kierunków,</w:t>
      </w:r>
    </w:p>
    <w:p w14:paraId="541F2161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3)  konsultowanie z organizacjami - podmiotami programu, odpowiednio do  zakresu ich       </w:t>
      </w:r>
      <w:r w:rsidRPr="00A551EB">
        <w:rPr>
          <w:rFonts w:asciiTheme="majorHAnsi" w:hAnsiTheme="majorHAnsi" w:cstheme="majorHAnsi"/>
          <w:color w:val="333333"/>
        </w:rPr>
        <w:br/>
        <w:t xml:space="preserve">      działania, projektów aktów normatywnych w dziedzinach  dotyczących działalności </w:t>
      </w:r>
      <w:r w:rsidRPr="00A551EB">
        <w:rPr>
          <w:rFonts w:asciiTheme="majorHAnsi" w:hAnsiTheme="majorHAnsi" w:cstheme="majorHAnsi"/>
          <w:color w:val="333333"/>
        </w:rPr>
        <w:br/>
        <w:t xml:space="preserve">      statutowej tych organizacji,</w:t>
      </w:r>
    </w:p>
    <w:p w14:paraId="49505CB5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4)  tworzenie wspólnych zespołów o charakterze doradczym i inicjatywnym, złożonych z </w:t>
      </w:r>
      <w:r w:rsidRPr="00A551EB">
        <w:rPr>
          <w:rFonts w:asciiTheme="majorHAnsi" w:hAnsiTheme="majorHAnsi" w:cstheme="majorHAnsi"/>
          <w:color w:val="333333"/>
        </w:rPr>
        <w:br/>
        <w:t xml:space="preserve">      przedstawicieli organizacji pozarządowych i innych  uprawnionych podmiotów oraz </w:t>
      </w:r>
      <w:r w:rsidRPr="00A551EB">
        <w:rPr>
          <w:rFonts w:asciiTheme="majorHAnsi" w:hAnsiTheme="majorHAnsi" w:cstheme="majorHAnsi"/>
          <w:color w:val="333333"/>
        </w:rPr>
        <w:br/>
        <w:t xml:space="preserve">      przedstawicieli samorządu gminy - w zakresie tej formy współpracy mogą być  </w:t>
      </w:r>
      <w:r w:rsidRPr="00A551EB">
        <w:rPr>
          <w:rFonts w:asciiTheme="majorHAnsi" w:hAnsiTheme="majorHAnsi" w:cstheme="majorHAnsi"/>
          <w:color w:val="333333"/>
        </w:rPr>
        <w:br/>
        <w:t xml:space="preserve">      powoływane zespoły do realizacji  określonych zadań (Rada Sportu, Rada Kultury itp.).</w:t>
      </w:r>
      <w:r w:rsidRPr="00A551EB">
        <w:rPr>
          <w:rFonts w:asciiTheme="majorHAnsi" w:hAnsiTheme="majorHAnsi" w:cstheme="majorHAnsi"/>
          <w:color w:val="333333"/>
        </w:rPr>
        <w:br/>
        <w:t>II. Ponadto innymi formami współpracy z organizacjami będą:</w:t>
      </w:r>
    </w:p>
    <w:p w14:paraId="2B0156C2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1)  pomoc w organizacji spotkań, szkoleń typu non-profit, w tym w zakresie bezpłatnego </w:t>
      </w:r>
      <w:r w:rsidRPr="00A551EB">
        <w:rPr>
          <w:rFonts w:asciiTheme="majorHAnsi" w:hAnsiTheme="majorHAnsi" w:cstheme="majorHAnsi"/>
          <w:color w:val="333333"/>
        </w:rPr>
        <w:br/>
        <w:t xml:space="preserve">       użyczenia sali konferencyjnej Urzędu Gminy,</w:t>
      </w:r>
    </w:p>
    <w:p w14:paraId="6D6A237F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2)  sprawowanie patronatu Gminy nad konkursami, fundowanie nagród, pomoc w organizacji</w:t>
      </w:r>
      <w:r w:rsidRPr="00A551EB">
        <w:rPr>
          <w:rFonts w:asciiTheme="majorHAnsi" w:hAnsiTheme="majorHAnsi" w:cstheme="majorHAnsi"/>
          <w:color w:val="333333"/>
        </w:rPr>
        <w:br/>
        <w:t xml:space="preserve">      konkursów, udział w pracach komisji konkursowych,</w:t>
      </w:r>
    </w:p>
    <w:p w14:paraId="1BE0A2D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lastRenderedPageBreak/>
        <w:t>3) współorganizowanie szkoleń dla liderów i członków organizacji pozarządowych oraz</w:t>
      </w:r>
      <w:r w:rsidRPr="00A551EB">
        <w:rPr>
          <w:rFonts w:asciiTheme="majorHAnsi" w:hAnsiTheme="majorHAnsi" w:cstheme="majorHAnsi"/>
          <w:color w:val="333333"/>
        </w:rPr>
        <w:br/>
        <w:t xml:space="preserve">      wolontariuszy,</w:t>
      </w:r>
    </w:p>
    <w:p w14:paraId="13D4EF80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4) udział w spotkaniach, konferencjach, naradach, szkoleniach organizowanych przez</w:t>
      </w:r>
      <w:r w:rsidRPr="00A551EB">
        <w:rPr>
          <w:rFonts w:asciiTheme="majorHAnsi" w:hAnsiTheme="majorHAnsi" w:cstheme="majorHAnsi"/>
          <w:color w:val="333333"/>
        </w:rPr>
        <w:br/>
        <w:t xml:space="preserve">      organizacje pozarządowe,</w:t>
      </w:r>
    </w:p>
    <w:p w14:paraId="6AF4B499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5) doradztwo i udzielanie przez samorząd pomocy merytorycznej organizacjom</w:t>
      </w:r>
      <w:r w:rsidRPr="00A551EB">
        <w:rPr>
          <w:rFonts w:asciiTheme="majorHAnsi" w:hAnsiTheme="majorHAnsi" w:cstheme="majorHAnsi"/>
          <w:color w:val="333333"/>
        </w:rPr>
        <w:br/>
        <w:t xml:space="preserve">      pozarządowym i innym uprawnionym podmiotom, współpraca w pozyskiwaniu środków  </w:t>
      </w:r>
      <w:r w:rsidRPr="00A551EB">
        <w:rPr>
          <w:rFonts w:asciiTheme="majorHAnsi" w:hAnsiTheme="majorHAnsi" w:cstheme="majorHAnsi"/>
          <w:color w:val="333333"/>
        </w:rPr>
        <w:br/>
        <w:t xml:space="preserve">      ze źródeł zewnętrznych.</w:t>
      </w:r>
    </w:p>
    <w:p w14:paraId="48C14D23" w14:textId="77777777" w:rsidR="00431170" w:rsidRPr="00A551EB" w:rsidRDefault="00431170" w:rsidP="00431170">
      <w:pPr>
        <w:spacing w:line="360" w:lineRule="auto"/>
        <w:rPr>
          <w:rFonts w:asciiTheme="majorHAnsi" w:hAnsiTheme="majorHAnsi" w:cstheme="majorHAnsi"/>
          <w:color w:val="333333"/>
        </w:rPr>
      </w:pPr>
    </w:p>
    <w:p w14:paraId="3AB925C9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VII</w:t>
      </w:r>
    </w:p>
    <w:p w14:paraId="6BEB6356" w14:textId="77777777" w:rsidR="00431170" w:rsidRPr="00A551EB" w:rsidRDefault="00431170" w:rsidP="00431170">
      <w:pPr>
        <w:spacing w:line="360" w:lineRule="auto"/>
        <w:jc w:val="center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Priorytetowe zadania publiczne</w:t>
      </w:r>
    </w:p>
    <w:p w14:paraId="404ED9D8" w14:textId="77777777" w:rsidR="00431170" w:rsidRPr="00A551EB" w:rsidRDefault="00431170" w:rsidP="00431170">
      <w:pPr>
        <w:spacing w:line="360" w:lineRule="auto"/>
        <w:jc w:val="center"/>
        <w:rPr>
          <w:rFonts w:asciiTheme="majorHAnsi" w:hAnsiTheme="majorHAnsi" w:cstheme="majorHAnsi"/>
          <w:color w:val="333333"/>
        </w:rPr>
      </w:pPr>
    </w:p>
    <w:p w14:paraId="2C081A32" w14:textId="7FC825BD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Ustala się następujące zadania priorytetowe zaplanowane do realizacji w 202</w:t>
      </w:r>
      <w:r w:rsidR="009C2210">
        <w:rPr>
          <w:rFonts w:asciiTheme="majorHAnsi" w:hAnsiTheme="majorHAnsi" w:cstheme="majorHAnsi"/>
          <w:color w:val="333333"/>
        </w:rPr>
        <w:t>5</w:t>
      </w:r>
      <w:r w:rsidRPr="00A551EB">
        <w:rPr>
          <w:rFonts w:asciiTheme="majorHAnsi" w:hAnsiTheme="majorHAnsi" w:cstheme="majorHAnsi"/>
          <w:color w:val="333333"/>
        </w:rPr>
        <w:t xml:space="preserve"> roku przy udziale organizacji pozarządowych:</w:t>
      </w:r>
    </w:p>
    <w:p w14:paraId="4DE1CB20" w14:textId="77777777" w:rsidR="00431170" w:rsidRPr="00A551EB" w:rsidRDefault="00431170" w:rsidP="00431170">
      <w:pPr>
        <w:tabs>
          <w:tab w:val="left" w:pos="720"/>
        </w:tabs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1</w:t>
      </w:r>
      <w:r w:rsidRPr="00A551EB">
        <w:rPr>
          <w:rFonts w:asciiTheme="majorHAnsi" w:hAnsiTheme="majorHAnsi" w:cstheme="majorHAnsi"/>
          <w:color w:val="333333"/>
          <w:u w:val="single"/>
        </w:rPr>
        <w:t xml:space="preserve">. </w:t>
      </w:r>
      <w:r w:rsidRPr="00A551EB">
        <w:rPr>
          <w:rStyle w:val="markedcontent"/>
          <w:rFonts w:asciiTheme="majorHAnsi" w:hAnsiTheme="majorHAnsi" w:cstheme="majorHAnsi"/>
          <w:u w:val="single"/>
        </w:rPr>
        <w:t>Wspieranie i upowszechnianie kultury fizycznej;</w:t>
      </w:r>
    </w:p>
    <w:p w14:paraId="6A3A7818" w14:textId="77777777" w:rsidR="00431170" w:rsidRPr="00A551EB" w:rsidRDefault="00431170" w:rsidP="00431170">
      <w:pPr>
        <w:tabs>
          <w:tab w:val="left" w:pos="720"/>
        </w:tabs>
        <w:ind w:left="720" w:hanging="360"/>
        <w:jc w:val="both"/>
        <w:rPr>
          <w:rFonts w:asciiTheme="majorHAnsi" w:hAnsiTheme="majorHAnsi" w:cstheme="majorHAnsi"/>
          <w:color w:val="333333"/>
        </w:rPr>
      </w:pPr>
    </w:p>
    <w:p w14:paraId="601E1904" w14:textId="77777777" w:rsidR="00431170" w:rsidRPr="00A551EB" w:rsidRDefault="00431170" w:rsidP="00431170">
      <w:pPr>
        <w:tabs>
          <w:tab w:val="left" w:pos="720"/>
        </w:tabs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* szkolenie i współzawodnictwo dzieci i młodzieży w różnych dyscyplinach sportowych , </w:t>
      </w:r>
      <w:r w:rsidRPr="00A551EB">
        <w:rPr>
          <w:rFonts w:asciiTheme="majorHAnsi" w:hAnsiTheme="majorHAnsi" w:cstheme="majorHAnsi"/>
          <w:color w:val="333333"/>
        </w:rPr>
        <w:br/>
        <w:t xml:space="preserve">   w tym zakup sprzętu sportowego,</w:t>
      </w:r>
    </w:p>
    <w:p w14:paraId="7DB2A8A8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* upowszechnianie kultury fizycznej, sportu i rekreacji realizowane przez organizowane </w:t>
      </w:r>
      <w:r w:rsidRPr="00A551EB">
        <w:rPr>
          <w:rFonts w:asciiTheme="majorHAnsi" w:hAnsiTheme="majorHAnsi" w:cstheme="majorHAnsi"/>
          <w:color w:val="333333"/>
        </w:rPr>
        <w:br/>
        <w:t xml:space="preserve">    imprez rekreacyjnych i sportowych o zasięgu lokalnym regionalnym, ogólnopolskim </w:t>
      </w:r>
      <w:r w:rsidRPr="00A551EB">
        <w:rPr>
          <w:rFonts w:asciiTheme="majorHAnsi" w:hAnsiTheme="majorHAnsi" w:cstheme="majorHAnsi"/>
          <w:color w:val="333333"/>
        </w:rPr>
        <w:br/>
        <w:t xml:space="preserve">    i międzynarodowym,</w:t>
      </w:r>
    </w:p>
    <w:p w14:paraId="49FD3F0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* turystyka i krajoznawstwo.</w:t>
      </w:r>
    </w:p>
    <w:p w14:paraId="13689FAE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2. </w:t>
      </w:r>
      <w:r w:rsidRPr="00A551EB">
        <w:rPr>
          <w:rFonts w:asciiTheme="majorHAnsi" w:hAnsiTheme="majorHAnsi" w:cstheme="majorHAnsi"/>
          <w:color w:val="333333"/>
          <w:u w:val="single"/>
        </w:rPr>
        <w:t>Pomoc społeczna:</w:t>
      </w:r>
    </w:p>
    <w:p w14:paraId="2FC29467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* programy wspomagające funkcjonowanie rodzin i dzieci w środowisku między innymi   </w:t>
      </w:r>
      <w:r w:rsidRPr="00A551EB">
        <w:rPr>
          <w:rFonts w:asciiTheme="majorHAnsi" w:hAnsiTheme="majorHAnsi" w:cstheme="majorHAnsi"/>
          <w:color w:val="333333"/>
        </w:rPr>
        <w:br/>
        <w:t xml:space="preserve">    poprzez poradnictwo specjalistyczne (zespoły interdyscyplinarne)</w:t>
      </w:r>
    </w:p>
    <w:p w14:paraId="56C4041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  <w:u w:val="single"/>
        </w:rPr>
      </w:pPr>
      <w:r w:rsidRPr="00A551EB">
        <w:rPr>
          <w:rFonts w:asciiTheme="majorHAnsi" w:hAnsiTheme="majorHAnsi" w:cstheme="majorHAnsi"/>
          <w:color w:val="333333"/>
        </w:rPr>
        <w:t xml:space="preserve">* wspieranie funkcjonowania systemu opieki zastępczej w tym działalności placówek </w:t>
      </w:r>
      <w:r w:rsidRPr="00A551EB">
        <w:rPr>
          <w:rFonts w:asciiTheme="majorHAnsi" w:hAnsiTheme="majorHAnsi" w:cstheme="majorHAnsi"/>
          <w:color w:val="333333"/>
        </w:rPr>
        <w:br/>
        <w:t xml:space="preserve">    opiekuńczo-wychowawczych (świetlice wsparcia dziennego)</w:t>
      </w:r>
    </w:p>
    <w:p w14:paraId="38DEBE6D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  <w:u w:val="single"/>
        </w:rPr>
        <w:t>3. Ochrona i promocja zdrowia:</w:t>
      </w:r>
    </w:p>
    <w:p w14:paraId="543C3908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* badania profilaktyczne dzieci i dorosłych</w:t>
      </w:r>
    </w:p>
    <w:p w14:paraId="2564D527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* szczepienia profilaktyczne</w:t>
      </w:r>
    </w:p>
    <w:p w14:paraId="28520C91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>* imprezy popularyzujące zdrowy tryb życia</w:t>
      </w:r>
    </w:p>
    <w:p w14:paraId="6EB8D085" w14:textId="77777777" w:rsidR="00431170" w:rsidRDefault="0043117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1BD5B78A" w14:textId="77777777" w:rsidR="009C2210" w:rsidRDefault="009C221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17E54F16" w14:textId="77777777" w:rsidR="009C2210" w:rsidRDefault="009C221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50F26293" w14:textId="77777777" w:rsidR="009C2210" w:rsidRDefault="009C221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41AB9863" w14:textId="77777777" w:rsidR="009C2210" w:rsidRPr="00A551EB" w:rsidRDefault="009C221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432460D9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VIII</w:t>
      </w:r>
    </w:p>
    <w:p w14:paraId="65A43946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Okres realizacji programu</w:t>
      </w:r>
    </w:p>
    <w:p w14:paraId="68362777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1EE61A8E" w14:textId="5963F12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Gmina Stryszawa realizuje zadania publiczne we współpracy z podmiotami prowadzącymi działalność pożytku publicznego na podstawie rocznego programu współpracy i działania te obejmują rok kalendarzowy 202</w:t>
      </w:r>
      <w:r w:rsidR="009C2210">
        <w:rPr>
          <w:rFonts w:asciiTheme="majorHAnsi" w:hAnsiTheme="majorHAnsi" w:cstheme="majorHAnsi"/>
          <w:bCs/>
          <w:color w:val="333333"/>
        </w:rPr>
        <w:t>5</w:t>
      </w:r>
      <w:r w:rsidR="00626DA2">
        <w:rPr>
          <w:rFonts w:asciiTheme="majorHAnsi" w:hAnsiTheme="majorHAnsi" w:cstheme="majorHAnsi"/>
          <w:bCs/>
          <w:color w:val="333333"/>
        </w:rPr>
        <w:t>.</w:t>
      </w:r>
    </w:p>
    <w:p w14:paraId="7C958496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</w:p>
    <w:p w14:paraId="0F0C67E1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IX</w:t>
      </w:r>
    </w:p>
    <w:p w14:paraId="69F9E01A" w14:textId="77777777" w:rsidR="00431170" w:rsidRPr="00A551EB" w:rsidRDefault="00431170" w:rsidP="00431170">
      <w:pPr>
        <w:spacing w:line="360" w:lineRule="auto"/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Sposób realizacji programu</w:t>
      </w:r>
    </w:p>
    <w:p w14:paraId="32173C95" w14:textId="77777777" w:rsidR="00431170" w:rsidRPr="00A551EB" w:rsidRDefault="00431170" w:rsidP="00431170">
      <w:pPr>
        <w:spacing w:line="360" w:lineRule="auto"/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407BF2A0" w14:textId="77777777" w:rsidR="00431170" w:rsidRPr="00A551EB" w:rsidRDefault="00431170" w:rsidP="00431170">
      <w:pPr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Podmiotami uczestniczącymi w realizacji Programu są:</w:t>
      </w:r>
    </w:p>
    <w:p w14:paraId="6E17BD70" w14:textId="77777777" w:rsidR="00431170" w:rsidRPr="00A551EB" w:rsidRDefault="00431170" w:rsidP="0043117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Rada Gminy Stryszawa – w zakresie wyznaczania kierunków współpracy Gminy z organizacjami oraz określania wysokości środków przeznaczonych na dofinansowanie zadań realizowanych przez organizacje,</w:t>
      </w:r>
    </w:p>
    <w:p w14:paraId="1FCB5F4F" w14:textId="77777777" w:rsidR="00431170" w:rsidRPr="00A551EB" w:rsidRDefault="00431170" w:rsidP="0043117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Wójt Gminy Stryszawa w zakresie bieżącej współpracy z organizacjami, w szczególności w zakresie:</w:t>
      </w:r>
    </w:p>
    <w:p w14:paraId="581429A6" w14:textId="77777777" w:rsidR="00431170" w:rsidRPr="00A551EB" w:rsidRDefault="00431170" w:rsidP="00431170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ogłaszania otwartych konkursów ofert na realizację zadań publicznych gminy oraz powoływania Komisji Konkursowych</w:t>
      </w:r>
    </w:p>
    <w:p w14:paraId="188E97E1" w14:textId="77777777" w:rsidR="00431170" w:rsidRPr="00A551EB" w:rsidRDefault="00431170" w:rsidP="0043117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organizacje pozarządowe i podmioty wymienione w art. 3 ust. 3 Ustawy, prowadzące  </w:t>
      </w:r>
    </w:p>
    <w:p w14:paraId="31654CA9" w14:textId="77777777" w:rsidR="00431170" w:rsidRPr="00A551EB" w:rsidRDefault="00431170" w:rsidP="00431170">
      <w:pPr>
        <w:spacing w:line="360" w:lineRule="auto"/>
        <w:ind w:left="360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  działalność pożytku publicznego w zakresie odpowiadającym działaniom gminy.</w:t>
      </w:r>
      <w:r w:rsidRPr="00A551EB">
        <w:rPr>
          <w:rFonts w:asciiTheme="majorHAnsi" w:hAnsiTheme="majorHAnsi" w:cstheme="majorHAnsi"/>
          <w:bCs/>
          <w:color w:val="333333"/>
        </w:rPr>
        <w:br/>
      </w:r>
    </w:p>
    <w:p w14:paraId="163AB288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X</w:t>
      </w:r>
    </w:p>
    <w:p w14:paraId="64DFDBA7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Wysokość środków przeznaczonych na realizację programu</w:t>
      </w:r>
    </w:p>
    <w:p w14:paraId="7AFA841C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77AB1C55" w14:textId="4A643AB0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Gmina Stryszawa współpracuje z organizacjami pozarządowymi oraz podmiotami pożytku publicznego w ramach uchwalonego rocznego programu współpracy na rok 202</w:t>
      </w:r>
      <w:r w:rsidR="009C2210">
        <w:rPr>
          <w:rFonts w:asciiTheme="majorHAnsi" w:hAnsiTheme="majorHAnsi" w:cstheme="majorHAnsi"/>
          <w:bCs/>
          <w:color w:val="333333"/>
        </w:rPr>
        <w:t>5</w:t>
      </w:r>
      <w:r w:rsidRPr="00A551EB">
        <w:rPr>
          <w:rFonts w:asciiTheme="majorHAnsi" w:hAnsiTheme="majorHAnsi" w:cstheme="majorHAnsi"/>
          <w:bCs/>
          <w:color w:val="333333"/>
        </w:rPr>
        <w:t xml:space="preserve">, przeznaczając środki finansowe w wysokości określonej uchwałą budżetową. </w:t>
      </w:r>
    </w:p>
    <w:p w14:paraId="7A6AD3F3" w14:textId="77777777" w:rsidR="00431170" w:rsidRPr="00A551EB" w:rsidRDefault="0043117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6F5200D8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XI</w:t>
      </w:r>
    </w:p>
    <w:p w14:paraId="37F74A24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Sposób oceny realizacji programu współpracy</w:t>
      </w:r>
    </w:p>
    <w:p w14:paraId="24E421AB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5EEC67C0" w14:textId="7067FF20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  <w:sz w:val="23"/>
          <w:szCs w:val="23"/>
        </w:rPr>
      </w:pPr>
      <w:r w:rsidRPr="00A551EB">
        <w:rPr>
          <w:rFonts w:asciiTheme="majorHAnsi" w:hAnsiTheme="majorHAnsi" w:cstheme="majorHAnsi"/>
          <w:bCs/>
          <w:color w:val="333333"/>
          <w:sz w:val="23"/>
          <w:szCs w:val="23"/>
        </w:rPr>
        <w:t xml:space="preserve">Gmina Stryszawa w trakcie wykonywania zadania przez organizacje pozarządowe oraz podmioty wymienione w art. 3 ust. 3 „Ustawy” sprawuje kontrolę prawidłowości wykonywania zadania, w tym wydatkowania przekazanych na realizację celu środków finansowych. W ramach kontroli upoważniony pracownik Urzędu może badać dokumenty i inne nośniki informacji, które mają lub </w:t>
      </w:r>
      <w:r w:rsidRPr="00A551EB">
        <w:rPr>
          <w:rFonts w:asciiTheme="majorHAnsi" w:hAnsiTheme="majorHAnsi" w:cstheme="majorHAnsi"/>
          <w:bCs/>
          <w:color w:val="333333"/>
          <w:sz w:val="23"/>
          <w:szCs w:val="23"/>
        </w:rPr>
        <w:lastRenderedPageBreak/>
        <w:t xml:space="preserve">mogą mieć znaczenie dla oceny prawidłowości wykonywania zadania. Kontrolowany na żądanie kontrolującego jest zobowiązany dostarczyć lub udostępnić dokumenty i inne nośniki informacji w terminie określonym przez sprawdzającego. Prawo do kontroli przysługuje upoważnionemu pracownikowi Urzędu zarówno w siedzibach jednostek, którym w ramach konkursu czy też trybu małych zleceń wskazano realizację zadania jak i w miejscach realizacji zadań. Urząd może żądać częściowych sprawozdań z wykonywanych zadań, a jednostki realizujące zadania zobowiązane są do prowadzenia wyodrębnionej dokumentacji finansowo – księgowej środków finansowych otrzymanych na realizację zadania zgodnie z zasadami wynikającymi „Ustawy”. </w:t>
      </w:r>
    </w:p>
    <w:p w14:paraId="2E55074B" w14:textId="77777777" w:rsidR="00431170" w:rsidRPr="00A551EB" w:rsidRDefault="0043117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0F059A39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XII</w:t>
      </w:r>
    </w:p>
    <w:p w14:paraId="64FA253E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Informacje o sposobie tworzenia programu oraz o przebiegu konsultacji</w:t>
      </w:r>
    </w:p>
    <w:p w14:paraId="6B739FA0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</w:p>
    <w:p w14:paraId="4DEC26FD" w14:textId="6A274AFE" w:rsidR="00431170" w:rsidRPr="00A551EB" w:rsidRDefault="00431170" w:rsidP="00626DA2">
      <w:pPr>
        <w:spacing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Program Współpracy Gminy Stryszawa z organizacjami pozarządowymi oraz innymi podmiotami prowadzącymi działalność pożytku publicznego na 202</w:t>
      </w:r>
      <w:r w:rsidR="009C2210">
        <w:rPr>
          <w:rFonts w:asciiTheme="majorHAnsi" w:hAnsiTheme="majorHAnsi" w:cstheme="majorHAnsi"/>
          <w:bCs/>
          <w:color w:val="333333"/>
        </w:rPr>
        <w:t>5</w:t>
      </w:r>
      <w:r w:rsidRPr="00A551EB">
        <w:rPr>
          <w:rFonts w:asciiTheme="majorHAnsi" w:hAnsiTheme="majorHAnsi" w:cstheme="majorHAnsi"/>
          <w:bCs/>
          <w:color w:val="333333"/>
        </w:rPr>
        <w:t xml:space="preserve"> r. utworzony został na bazie projektu programu, który to konsultowany był z organizacjami pozarządowymi oraz podmiotami wymienionymi w art. 3 ust. 3 „Ustawy” funkcjonującymi na terenie gminy. </w:t>
      </w:r>
    </w:p>
    <w:p w14:paraId="77A09A10" w14:textId="77777777" w:rsidR="00431170" w:rsidRPr="00A551EB" w:rsidRDefault="00431170" w:rsidP="00431170">
      <w:pPr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67435611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XIII</w:t>
      </w:r>
    </w:p>
    <w:p w14:paraId="1D49A691" w14:textId="77777777" w:rsidR="00431170" w:rsidRPr="00A551EB" w:rsidRDefault="00431170" w:rsidP="00431170">
      <w:pPr>
        <w:tabs>
          <w:tab w:val="left" w:pos="1230"/>
        </w:tabs>
        <w:jc w:val="center"/>
        <w:rPr>
          <w:rFonts w:asciiTheme="majorHAnsi" w:hAnsiTheme="majorHAnsi" w:cstheme="majorHAnsi"/>
          <w:b/>
          <w:b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Tryb powołania i zasady działania komisji konkursowych do opiniowania ofert w otwartych konkursach ofert</w:t>
      </w:r>
    </w:p>
    <w:p w14:paraId="2D87BABB" w14:textId="77777777" w:rsidR="00431170" w:rsidRPr="00A551EB" w:rsidRDefault="00431170" w:rsidP="00431170">
      <w:pPr>
        <w:tabs>
          <w:tab w:val="left" w:pos="1230"/>
        </w:tabs>
        <w:jc w:val="both"/>
        <w:rPr>
          <w:rFonts w:asciiTheme="majorHAnsi" w:hAnsiTheme="majorHAnsi" w:cstheme="majorHAnsi"/>
          <w:b/>
          <w:bCs/>
          <w:color w:val="333333"/>
        </w:rPr>
      </w:pPr>
    </w:p>
    <w:p w14:paraId="4B13584C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1. Do przeprowadzenia otwartego konkursu ofert na realizację zadań publicznych przez organizacje wójt powołuje Komisję Konkursową, zwaną dalej „Komisją”. W skład komisji wchodzi od 3-5 osób.</w:t>
      </w:r>
    </w:p>
    <w:p w14:paraId="402F3693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2. Komisja obraduje na posiedzeniach zamkniętych bez udziału oferentów.</w:t>
      </w:r>
    </w:p>
    <w:p w14:paraId="6E4D6C82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1) posiedzenie Komisji zwołuje i prowadzi przewodniczący, a w przypadku jego  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   nieobecności wyznaczony przez przewodniczącego członek Komisji,</w:t>
      </w:r>
    </w:p>
    <w:p w14:paraId="2B489F87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2) do ważności obrad niezbędna jest obecność co najmniej 50% składu jej członków.</w:t>
      </w:r>
    </w:p>
    <w:p w14:paraId="1C1CD1E4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>3. Komisja rozpatruje wszystkie oferty złożone przez oferentów.</w:t>
      </w:r>
    </w:p>
    <w:p w14:paraId="18ACD51F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1) każda oferta oceniana jest pod względem formalnym i merytorycznym w sposób  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   określony w regulaminie pracy komisji konkursowej,</w:t>
      </w:r>
    </w:p>
    <w:p w14:paraId="3978D011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2) ofertę ocenia się pod względem formalnym zgodnie z propozycją karty oceny formalnej                               </w:t>
      </w:r>
    </w:p>
    <w:p w14:paraId="6AD2F2CA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    Oferty nie spełniające wymogów formalnych zostają odrzucone,</w:t>
      </w:r>
    </w:p>
    <w:p w14:paraId="39B92EB0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    3) następnie ofertę ocenia się pod względem merytorycznym zgodnie z kartą oceny  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    merytorycznej,</w:t>
      </w:r>
    </w:p>
    <w:p w14:paraId="1040E0CB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lastRenderedPageBreak/>
        <w:t xml:space="preserve">    4) ocena końcowa oferty stanowi średnią z ocen łącznych wystawionych przez osoby           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   oceniające ofertę.</w:t>
      </w:r>
    </w:p>
    <w:p w14:paraId="23FC90D5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4. Komisja konkursowa sporządza protokół z posiedzenia komisji wraz z propozycją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wysokości środków finansowanych dla każdego oferenta.</w:t>
      </w:r>
    </w:p>
    <w:p w14:paraId="2B4D00FD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  <w:r w:rsidRPr="00A551EB">
        <w:rPr>
          <w:rFonts w:asciiTheme="majorHAnsi" w:hAnsiTheme="majorHAnsi" w:cstheme="majorHAnsi"/>
          <w:bCs/>
          <w:color w:val="333333"/>
        </w:rPr>
        <w:t xml:space="preserve">5. Wyniki konkursu zawierające nazwę zadania, nazwę oferenta, wysokość przyznanych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środków publicznych oraz liczbę uzyskanych punktów ogłasza się po wyborze oferty w </w:t>
      </w:r>
      <w:r w:rsidRPr="00A551EB">
        <w:rPr>
          <w:rFonts w:asciiTheme="majorHAnsi" w:hAnsiTheme="majorHAnsi" w:cstheme="majorHAnsi"/>
          <w:bCs/>
          <w:color w:val="333333"/>
        </w:rPr>
        <w:br/>
        <w:t xml:space="preserve">      BIP, w siedzibie gminy i na stronie internetowej Urzędu. </w:t>
      </w:r>
    </w:p>
    <w:p w14:paraId="5C88DF5D" w14:textId="77777777" w:rsidR="00431170" w:rsidRPr="00A551EB" w:rsidRDefault="00431170" w:rsidP="00431170">
      <w:pPr>
        <w:tabs>
          <w:tab w:val="left" w:pos="1230"/>
        </w:tabs>
        <w:spacing w:line="360" w:lineRule="auto"/>
        <w:jc w:val="both"/>
        <w:rPr>
          <w:rFonts w:asciiTheme="majorHAnsi" w:hAnsiTheme="majorHAnsi" w:cstheme="majorHAnsi"/>
          <w:bCs/>
          <w:color w:val="333333"/>
        </w:rPr>
      </w:pPr>
    </w:p>
    <w:p w14:paraId="09EDCEF3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b/>
          <w:bCs/>
          <w:iCs/>
          <w:color w:val="333333"/>
        </w:rPr>
      </w:pPr>
      <w:r w:rsidRPr="00A551EB">
        <w:rPr>
          <w:rFonts w:asciiTheme="majorHAnsi" w:hAnsiTheme="majorHAnsi" w:cstheme="majorHAnsi"/>
          <w:b/>
          <w:bCs/>
          <w:color w:val="333333"/>
        </w:rPr>
        <w:t>ROZDZIAŁ XIV</w:t>
      </w:r>
    </w:p>
    <w:p w14:paraId="032903CB" w14:textId="77777777" w:rsidR="00431170" w:rsidRPr="00A551EB" w:rsidRDefault="00431170" w:rsidP="00431170">
      <w:pPr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A551EB">
        <w:rPr>
          <w:rFonts w:asciiTheme="majorHAnsi" w:hAnsiTheme="majorHAnsi" w:cstheme="majorHAnsi"/>
          <w:b/>
          <w:bCs/>
          <w:iCs/>
          <w:color w:val="333333"/>
        </w:rPr>
        <w:t>Postanowienia końcowe</w:t>
      </w:r>
    </w:p>
    <w:p w14:paraId="5783291C" w14:textId="77777777" w:rsidR="00431170" w:rsidRPr="00A551EB" w:rsidRDefault="00431170" w:rsidP="00431170">
      <w:pPr>
        <w:rPr>
          <w:rFonts w:asciiTheme="majorHAnsi" w:hAnsiTheme="majorHAnsi" w:cstheme="majorHAnsi"/>
          <w:color w:val="333333"/>
          <w:sz w:val="28"/>
          <w:szCs w:val="28"/>
        </w:rPr>
      </w:pPr>
    </w:p>
    <w:p w14:paraId="5DCCF103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1. Celem wydzielenia środków finansowych w uchwale budżetowej na rok następny,         </w:t>
      </w:r>
      <w:r w:rsidRPr="00A551EB">
        <w:rPr>
          <w:rFonts w:asciiTheme="majorHAnsi" w:hAnsiTheme="majorHAnsi" w:cstheme="majorHAnsi"/>
          <w:color w:val="333333"/>
        </w:rPr>
        <w:br/>
        <w:t xml:space="preserve">      organizacje pozarządowe winny złożyć do 30 września roku bieżącego propozycje zadań</w:t>
      </w:r>
      <w:r w:rsidRPr="00A551EB">
        <w:rPr>
          <w:rFonts w:asciiTheme="majorHAnsi" w:hAnsiTheme="majorHAnsi" w:cstheme="majorHAnsi"/>
          <w:color w:val="333333"/>
        </w:rPr>
        <w:br/>
        <w:t xml:space="preserve">       na rok kolejny.</w:t>
      </w:r>
    </w:p>
    <w:p w14:paraId="1A46E8C4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2 Środki finansowe nierozdysponowane w konkursach lub niewykorzystane przez       </w:t>
      </w:r>
      <w:r w:rsidRPr="00A551EB">
        <w:rPr>
          <w:rFonts w:asciiTheme="majorHAnsi" w:hAnsiTheme="majorHAnsi" w:cstheme="majorHAnsi"/>
          <w:color w:val="333333"/>
        </w:rPr>
        <w:br/>
        <w:t xml:space="preserve">      organizacje pozarządowe , które uzyskały prawo do ich wykorzystania mogą zostać       </w:t>
      </w:r>
      <w:r w:rsidRPr="00A551EB">
        <w:rPr>
          <w:rFonts w:asciiTheme="majorHAnsi" w:hAnsiTheme="majorHAnsi" w:cstheme="majorHAnsi"/>
          <w:color w:val="333333"/>
        </w:rPr>
        <w:br/>
        <w:t xml:space="preserve">       przeznaczone na realizację kolejnych zadań. </w:t>
      </w:r>
    </w:p>
    <w:p w14:paraId="2D5C7787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3.  Organizacje z własnej inicjatywy mogą złożyć ofertę realizacji zadań publicznych , także </w:t>
      </w:r>
    </w:p>
    <w:p w14:paraId="4F624517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  tych , które są realizowane dotychczas w inny sposób, w tym przez samorząd Gminy .         </w:t>
      </w:r>
    </w:p>
    <w:p w14:paraId="08017566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  W zakresie rozpatrzenia takiej oferty stosuje się odpowiednio przepisy „Ustawy”.</w:t>
      </w:r>
    </w:p>
    <w:p w14:paraId="3B018F10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4.  W zakresie nie uregulowanym niniejszym Programem, do współpracy Gminy Stryszawa  </w:t>
      </w:r>
    </w:p>
    <w:p w14:paraId="45DA3DD1" w14:textId="77777777" w:rsidR="00431170" w:rsidRPr="00A551EB" w:rsidRDefault="00431170" w:rsidP="00431170">
      <w:pPr>
        <w:spacing w:line="360" w:lineRule="auto"/>
        <w:jc w:val="both"/>
        <w:rPr>
          <w:rFonts w:asciiTheme="majorHAnsi" w:hAnsiTheme="majorHAnsi" w:cstheme="majorHAnsi"/>
          <w:color w:val="333333"/>
        </w:rPr>
      </w:pPr>
      <w:r w:rsidRPr="00A551EB">
        <w:rPr>
          <w:rFonts w:asciiTheme="majorHAnsi" w:hAnsiTheme="majorHAnsi" w:cstheme="majorHAnsi"/>
          <w:color w:val="333333"/>
        </w:rPr>
        <w:t xml:space="preserve">      i gminnych jednostek organizacyjnych z organizacjami pozarządowymi i  innymi   </w:t>
      </w:r>
    </w:p>
    <w:p w14:paraId="60824F12" w14:textId="77777777" w:rsidR="00431170" w:rsidRPr="00A551EB" w:rsidRDefault="00431170" w:rsidP="00431170">
      <w:pPr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  <w:color w:val="333333"/>
        </w:rPr>
        <w:t xml:space="preserve">     podmiotami stosuje się odpowiednie przepisy „Ustawy”.</w:t>
      </w:r>
    </w:p>
    <w:p w14:paraId="02203EB5" w14:textId="77777777" w:rsidR="00431170" w:rsidRPr="00A551EB" w:rsidRDefault="00431170" w:rsidP="00431170">
      <w:pPr>
        <w:jc w:val="both"/>
        <w:rPr>
          <w:rFonts w:asciiTheme="majorHAnsi" w:hAnsiTheme="majorHAnsi" w:cstheme="majorHAnsi"/>
        </w:rPr>
      </w:pPr>
    </w:p>
    <w:p w14:paraId="2A125F13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1DD63406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3D9685AC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5292F9DD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60CDB7F0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4F1655B1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sz w:val="18"/>
          <w:szCs w:val="18"/>
        </w:rPr>
      </w:pP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</w:p>
    <w:p w14:paraId="2DA0B610" w14:textId="77777777" w:rsidR="00431170" w:rsidRPr="009C2210" w:rsidRDefault="00431170" w:rsidP="009C2210">
      <w:pPr>
        <w:pStyle w:val="Nagwek1"/>
        <w:numPr>
          <w:ilvl w:val="0"/>
          <w:numId w:val="0"/>
        </w:numPr>
        <w:spacing w:before="0" w:after="0"/>
        <w:rPr>
          <w:rFonts w:asciiTheme="majorHAnsi" w:hAnsiTheme="majorHAnsi" w:cstheme="majorHAnsi"/>
          <w:b w:val="0"/>
          <w:sz w:val="18"/>
          <w:szCs w:val="18"/>
        </w:rPr>
      </w:pPr>
    </w:p>
    <w:p w14:paraId="097548C0" w14:textId="77777777" w:rsidR="00431170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sz w:val="18"/>
          <w:szCs w:val="18"/>
        </w:rPr>
      </w:pPr>
    </w:p>
    <w:p w14:paraId="20A9ADF4" w14:textId="77777777" w:rsidR="00626DA2" w:rsidRDefault="00626DA2" w:rsidP="00626DA2">
      <w:pPr>
        <w:pStyle w:val="Tekstpodstawowy"/>
      </w:pPr>
    </w:p>
    <w:p w14:paraId="5D73695F" w14:textId="77777777" w:rsidR="00626DA2" w:rsidRDefault="00626DA2" w:rsidP="00626DA2">
      <w:pPr>
        <w:pStyle w:val="Tekstpodstawowy"/>
      </w:pPr>
    </w:p>
    <w:p w14:paraId="694B6455" w14:textId="77777777" w:rsidR="00626DA2" w:rsidRDefault="00626DA2" w:rsidP="00626DA2">
      <w:pPr>
        <w:pStyle w:val="Tekstpodstawowy"/>
      </w:pPr>
    </w:p>
    <w:p w14:paraId="3446DDC7" w14:textId="77777777" w:rsidR="00626DA2" w:rsidRPr="00626DA2" w:rsidRDefault="00626DA2" w:rsidP="00626DA2">
      <w:pPr>
        <w:pStyle w:val="Tekstpodstawowy"/>
      </w:pPr>
    </w:p>
    <w:p w14:paraId="7374A56B" w14:textId="2088BF08" w:rsidR="00431170" w:rsidRPr="00A551EB" w:rsidRDefault="00431170" w:rsidP="00431170">
      <w:pPr>
        <w:pStyle w:val="Nagwek1"/>
        <w:numPr>
          <w:ilvl w:val="8"/>
          <w:numId w:val="1"/>
        </w:numPr>
        <w:spacing w:before="0" w:after="0"/>
        <w:jc w:val="center"/>
        <w:rPr>
          <w:rFonts w:asciiTheme="majorHAnsi" w:hAnsiTheme="majorHAnsi" w:cstheme="majorHAnsi"/>
          <w:b w:val="0"/>
          <w:sz w:val="18"/>
          <w:szCs w:val="18"/>
        </w:rPr>
      </w:pPr>
      <w:r w:rsidRPr="00A551EB">
        <w:rPr>
          <w:rFonts w:asciiTheme="majorHAnsi" w:hAnsiTheme="majorHAnsi" w:cstheme="majorHAnsi"/>
          <w:sz w:val="20"/>
          <w:szCs w:val="20"/>
        </w:rPr>
        <w:t xml:space="preserve"> </w:t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Załącznik nr 2 do Zarządzenia 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nr 0050.</w:t>
      </w:r>
      <w:r w:rsidR="009C2210">
        <w:rPr>
          <w:rStyle w:val="Pogrubienie"/>
          <w:rFonts w:asciiTheme="majorHAnsi" w:hAnsiTheme="majorHAnsi" w:cstheme="majorHAnsi"/>
          <w:sz w:val="18"/>
          <w:szCs w:val="18"/>
        </w:rPr>
        <w:t>45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.202</w:t>
      </w:r>
      <w:r w:rsidR="009C2210">
        <w:rPr>
          <w:rStyle w:val="Pogrubienie"/>
          <w:rFonts w:asciiTheme="majorHAnsi" w:hAnsiTheme="majorHAnsi" w:cstheme="majorHAnsi"/>
          <w:sz w:val="18"/>
          <w:szCs w:val="18"/>
        </w:rPr>
        <w:t>4</w:t>
      </w:r>
    </w:p>
    <w:p w14:paraId="5CFAF880" w14:textId="4E9BB01C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  <w:t xml:space="preserve">             z dnia 22 lipca 202</w:t>
      </w:r>
      <w:r w:rsidR="009C2210">
        <w:rPr>
          <w:rFonts w:asciiTheme="majorHAnsi" w:hAnsiTheme="majorHAnsi" w:cstheme="majorHAnsi"/>
          <w:b w:val="0"/>
          <w:sz w:val="18"/>
          <w:szCs w:val="18"/>
        </w:rPr>
        <w:t>4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 r.</w:t>
      </w:r>
    </w:p>
    <w:p w14:paraId="231C1F71" w14:textId="77777777" w:rsidR="00431170" w:rsidRPr="00A551EB" w:rsidRDefault="00431170" w:rsidP="00431170">
      <w:pPr>
        <w:pStyle w:val="NormalnyWeb"/>
        <w:rPr>
          <w:rFonts w:asciiTheme="majorHAnsi" w:hAnsiTheme="majorHAnsi" w:cstheme="majorHAnsi"/>
          <w:sz w:val="20"/>
          <w:szCs w:val="20"/>
        </w:rPr>
      </w:pPr>
    </w:p>
    <w:p w14:paraId="08EEFCD5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  <w:t>…………………………………..</w:t>
      </w:r>
    </w:p>
    <w:p w14:paraId="5366357E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</w:r>
      <w:r w:rsidRPr="00A551EB">
        <w:rPr>
          <w:rFonts w:asciiTheme="majorHAnsi" w:hAnsiTheme="majorHAnsi" w:cstheme="majorHAnsi"/>
          <w:b/>
          <w:bCs/>
        </w:rPr>
        <w:tab/>
        <w:t xml:space="preserve">                      (data)</w:t>
      </w:r>
    </w:p>
    <w:p w14:paraId="131F12DF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2A239E4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5012DEE3" w14:textId="04EBF8A6" w:rsidR="00431170" w:rsidRPr="00A551EB" w:rsidRDefault="00431170" w:rsidP="00431170">
      <w:pPr>
        <w:autoSpaceDE w:val="0"/>
        <w:jc w:val="both"/>
        <w:rPr>
          <w:rFonts w:asciiTheme="majorHAnsi" w:hAnsiTheme="majorHAnsi" w:cstheme="majorHAnsi"/>
          <w:b/>
          <w:bCs/>
          <w:color w:val="FF0000"/>
        </w:rPr>
      </w:pPr>
      <w:r w:rsidRPr="00626DA2">
        <w:rPr>
          <w:rFonts w:asciiTheme="majorHAnsi" w:hAnsiTheme="majorHAnsi" w:cstheme="majorHAnsi"/>
        </w:rPr>
        <w:t>Formularz uwag do projektu Rocznego Programu Współpracy Gminy Stryszawa z organizacjami pozarządowymi oraz innymi podmiotami, o których</w:t>
      </w:r>
      <w:r w:rsidRPr="00A551EB">
        <w:rPr>
          <w:rFonts w:asciiTheme="majorHAnsi" w:hAnsiTheme="majorHAnsi" w:cstheme="majorHAnsi"/>
          <w:b/>
          <w:bCs/>
        </w:rPr>
        <w:t xml:space="preserve"> </w:t>
      </w:r>
      <w:r w:rsidRPr="00A551EB">
        <w:rPr>
          <w:rFonts w:asciiTheme="majorHAnsi" w:hAnsiTheme="majorHAnsi" w:cstheme="majorHAnsi"/>
          <w:bCs/>
        </w:rPr>
        <w:t>mowa w art.3 ust. 3</w:t>
      </w:r>
      <w:r w:rsidR="00626DA2">
        <w:rPr>
          <w:rFonts w:asciiTheme="majorHAnsi" w:hAnsiTheme="majorHAnsi" w:cstheme="majorHAnsi"/>
          <w:bCs/>
        </w:rPr>
        <w:t xml:space="preserve"> </w:t>
      </w:r>
      <w:r w:rsidRPr="00A551EB">
        <w:rPr>
          <w:rFonts w:asciiTheme="majorHAnsi" w:hAnsiTheme="majorHAnsi" w:cstheme="majorHAnsi"/>
          <w:bCs/>
        </w:rPr>
        <w:t>ustawy z dnia 24 kwietnia 2003 r. o działalno</w:t>
      </w:r>
      <w:r w:rsidRPr="00A551EB">
        <w:rPr>
          <w:rFonts w:asciiTheme="majorHAnsi" w:hAnsiTheme="majorHAnsi" w:cstheme="majorHAnsi"/>
        </w:rPr>
        <w:t>ś</w:t>
      </w:r>
      <w:r w:rsidRPr="00A551EB">
        <w:rPr>
          <w:rFonts w:asciiTheme="majorHAnsi" w:hAnsiTheme="majorHAnsi" w:cstheme="majorHAnsi"/>
          <w:bCs/>
        </w:rPr>
        <w:t>ci pożytku publicznego i o wolontariacie na rok 202</w:t>
      </w:r>
      <w:r w:rsidR="009C2210">
        <w:rPr>
          <w:rFonts w:asciiTheme="majorHAnsi" w:hAnsiTheme="majorHAnsi" w:cstheme="majorHAnsi"/>
          <w:bCs/>
        </w:rPr>
        <w:t>5</w:t>
      </w:r>
    </w:p>
    <w:p w14:paraId="7EFD9276" w14:textId="77777777" w:rsidR="00431170" w:rsidRPr="00A551EB" w:rsidRDefault="00431170" w:rsidP="00431170">
      <w:pPr>
        <w:autoSpaceDE w:val="0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60E8BD90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Dane podmiotu zgłaszającego uwagi:…………………………………………………………</w:t>
      </w:r>
    </w:p>
    <w:p w14:paraId="5BBD318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0421D752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</w:rPr>
        <w:t>(</w:t>
      </w:r>
      <w:r w:rsidRPr="00A551EB">
        <w:rPr>
          <w:rFonts w:asciiTheme="majorHAnsi" w:hAnsiTheme="majorHAnsi" w:cstheme="majorHAnsi"/>
          <w:sz w:val="20"/>
          <w:szCs w:val="20"/>
        </w:rPr>
        <w:t>nazwa organizacji lub podmiotu wymienionego w art. 3 ust. 3)</w:t>
      </w:r>
    </w:p>
    <w:p w14:paraId="214E1F03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4D086EBC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578D086C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sz w:val="20"/>
          <w:szCs w:val="20"/>
        </w:rPr>
        <w:t>( imi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 xml:space="preserve">ę </w:t>
      </w:r>
      <w:r w:rsidRPr="00A551EB">
        <w:rPr>
          <w:rFonts w:asciiTheme="majorHAnsi" w:hAnsiTheme="majorHAnsi" w:cstheme="majorHAnsi"/>
          <w:sz w:val="20"/>
          <w:szCs w:val="20"/>
        </w:rPr>
        <w:t>i nazwisko osoby zgłaszaj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>ą</w:t>
      </w:r>
      <w:r w:rsidRPr="00A551EB">
        <w:rPr>
          <w:rFonts w:asciiTheme="majorHAnsi" w:hAnsiTheme="majorHAnsi" w:cstheme="majorHAnsi"/>
          <w:sz w:val="20"/>
          <w:szCs w:val="20"/>
        </w:rPr>
        <w:t>cej/ status zgłaszaj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>ą</w:t>
      </w:r>
      <w:r w:rsidRPr="00A551EB">
        <w:rPr>
          <w:rFonts w:asciiTheme="majorHAnsi" w:hAnsiTheme="majorHAnsi" w:cstheme="majorHAnsi"/>
          <w:sz w:val="20"/>
          <w:szCs w:val="20"/>
        </w:rPr>
        <w:t>cego w organizacji)</w:t>
      </w:r>
    </w:p>
    <w:p w14:paraId="5889072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......................................................................................................................................................</w:t>
      </w:r>
    </w:p>
    <w:p w14:paraId="1BE5316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42A5E18A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70CA34C9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sz w:val="20"/>
          <w:szCs w:val="20"/>
        </w:rPr>
        <w:t>( dane teleadresowe – adres do korespondencji, telefon, e-mail)</w:t>
      </w:r>
    </w:p>
    <w:p w14:paraId="1857F211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</w:p>
    <w:p w14:paraId="00EE312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5DD2E39A" w14:textId="5E5C4F10" w:rsidR="00431170" w:rsidRPr="00A551EB" w:rsidRDefault="00431170" w:rsidP="00626DA2">
      <w:pPr>
        <w:autoSpaceDE w:val="0"/>
        <w:jc w:val="both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Uwagi do projektu Rocznego Programu Współpracy Gminy Stryszawa z organizacjami</w:t>
      </w:r>
      <w:r w:rsidR="00626DA2">
        <w:rPr>
          <w:rFonts w:asciiTheme="majorHAnsi" w:hAnsiTheme="majorHAnsi" w:cstheme="majorHAnsi"/>
          <w:b/>
          <w:bCs/>
        </w:rPr>
        <w:t xml:space="preserve"> </w:t>
      </w:r>
      <w:r w:rsidR="00626DA2">
        <w:rPr>
          <w:rFonts w:asciiTheme="majorHAnsi" w:hAnsiTheme="majorHAnsi" w:cstheme="majorHAnsi"/>
          <w:b/>
          <w:bCs/>
        </w:rPr>
        <w:br/>
      </w:r>
      <w:r w:rsidRPr="00A551EB">
        <w:rPr>
          <w:rFonts w:asciiTheme="majorHAnsi" w:hAnsiTheme="majorHAnsi" w:cstheme="majorHAnsi"/>
          <w:b/>
          <w:bCs/>
        </w:rPr>
        <w:t>pozarządowymi oraz innymi podmiotami, o których mowa w art.3 ust. 3 ustawy z dnia24 kwietnia 2003 r. o działalności pożytku publicznego i o wolontariacie na rok 202</w:t>
      </w:r>
      <w:r w:rsidR="009C2210">
        <w:rPr>
          <w:rFonts w:asciiTheme="majorHAnsi" w:hAnsiTheme="majorHAnsi" w:cstheme="majorHAnsi"/>
          <w:b/>
          <w:bCs/>
        </w:rPr>
        <w:t>5</w:t>
      </w:r>
    </w:p>
    <w:p w14:paraId="7E726E2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06F89488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2"/>
        <w:gridCol w:w="3031"/>
        <w:gridCol w:w="1841"/>
        <w:gridCol w:w="1889"/>
        <w:gridCol w:w="1895"/>
      </w:tblGrid>
      <w:tr w:rsidR="00431170" w:rsidRPr="00A551EB" w14:paraId="5196672B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C81A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A551EB">
              <w:rPr>
                <w:rFonts w:asciiTheme="majorHAnsi" w:hAnsiTheme="majorHAnsi" w:cstheme="majorHAnsi"/>
                <w:b/>
                <w:bCs/>
              </w:rPr>
              <w:t>L.p</w:t>
            </w:r>
            <w:proofErr w:type="spellEnd"/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744BE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Rozdział, paragraf, ust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ę</w:t>
            </w: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p, punkt</w:t>
            </w:r>
          </w:p>
          <w:p w14:paraId="62B508CF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(szczegółowo okre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ś</w:t>
            </w: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ć 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DA98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Obecny zapis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1DA8E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Proponowany zapis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2B31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Uzasadnienie</w:t>
            </w:r>
          </w:p>
          <w:p w14:paraId="3A57B3B8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040DD9A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C7D9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808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5EF2E428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AAF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ECA4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2A8B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D1F8FAF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453F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55BC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5990CA96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CCA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460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BA0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909C902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110D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0FE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60557485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F24D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3419A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6B51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2DFBA1BF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2F9D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C645E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3E324D2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4862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A501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E332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978F927" w14:textId="77777777" w:rsidR="00431170" w:rsidRPr="00A551EB" w:rsidRDefault="00431170" w:rsidP="00431170">
      <w:pPr>
        <w:rPr>
          <w:rFonts w:asciiTheme="majorHAnsi" w:hAnsiTheme="majorHAnsi" w:cstheme="majorHAnsi"/>
        </w:rPr>
      </w:pPr>
    </w:p>
    <w:p w14:paraId="20FB0A16" w14:textId="77777777" w:rsidR="00431170" w:rsidRPr="00A551EB" w:rsidRDefault="00431170" w:rsidP="00431170">
      <w:pPr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</w:p>
    <w:p w14:paraId="59BEBB51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</w:p>
    <w:p w14:paraId="0524FDA7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data i podpis osoby upoważnionej </w:t>
      </w:r>
    </w:p>
    <w:p w14:paraId="7723A05E" w14:textId="77777777" w:rsidR="00431170" w:rsidRPr="00A551EB" w:rsidRDefault="00431170" w:rsidP="00431170">
      <w:pPr>
        <w:rPr>
          <w:rFonts w:asciiTheme="majorHAnsi" w:hAnsiTheme="majorHAnsi" w:cstheme="majorHAnsi"/>
        </w:rPr>
      </w:pPr>
    </w:p>
    <w:p w14:paraId="2CCC38E6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  <w:t xml:space="preserve">             …………………………………….</w:t>
      </w:r>
    </w:p>
    <w:p w14:paraId="5704E0F8" w14:textId="77777777" w:rsidR="00DA24D5" w:rsidRPr="00A551EB" w:rsidRDefault="00DA24D5">
      <w:pPr>
        <w:rPr>
          <w:rFonts w:asciiTheme="majorHAnsi" w:hAnsiTheme="majorHAnsi" w:cstheme="majorHAnsi"/>
        </w:rPr>
      </w:pPr>
    </w:p>
    <w:sectPr w:rsidR="00DA24D5" w:rsidRPr="00A551EB" w:rsidSect="004311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8239" w14:textId="77777777" w:rsidR="00F67F67" w:rsidRDefault="00F67F67">
      <w:r>
        <w:separator/>
      </w:r>
    </w:p>
  </w:endnote>
  <w:endnote w:type="continuationSeparator" w:id="0">
    <w:p w14:paraId="5A9759E7" w14:textId="77777777" w:rsidR="00F67F67" w:rsidRDefault="00F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8E0A30t00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3F32" w14:textId="7A46211A" w:rsidR="00554EA3" w:rsidRDefault="0043117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7AC25" wp14:editId="3AB2D946">
              <wp:simplePos x="0" y="0"/>
              <wp:positionH relativeFrom="page">
                <wp:posOffset>6507480</wp:posOffset>
              </wp:positionH>
              <wp:positionV relativeFrom="paragraph">
                <wp:posOffset>635</wp:posOffset>
              </wp:positionV>
              <wp:extent cx="152400" cy="174625"/>
              <wp:effectExtent l="1905" t="635" r="7620" b="5715"/>
              <wp:wrapSquare wrapText="largest"/>
              <wp:docPr id="208563884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3CEED" w14:textId="77777777" w:rsidR="00554EA3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7AC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2.4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" stroked="f">
              <v:fill opacity="0"/>
              <v:textbox inset="0,0,0,0">
                <w:txbxContent>
                  <w:p w14:paraId="29D3CEED" w14:textId="77777777" w:rsidR="00000000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BE43E" w14:textId="77777777" w:rsidR="00F67F67" w:rsidRDefault="00F67F67">
      <w:r>
        <w:separator/>
      </w:r>
    </w:p>
  </w:footnote>
  <w:footnote w:type="continuationSeparator" w:id="0">
    <w:p w14:paraId="7E234875" w14:textId="77777777" w:rsidR="00F67F67" w:rsidRDefault="00F6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8729859">
    <w:abstractNumId w:val="0"/>
  </w:num>
  <w:num w:numId="2" w16cid:durableId="191497627">
    <w:abstractNumId w:val="1"/>
  </w:num>
  <w:num w:numId="3" w16cid:durableId="1132020948">
    <w:abstractNumId w:val="2"/>
  </w:num>
  <w:num w:numId="4" w16cid:durableId="1027297547">
    <w:abstractNumId w:val="3"/>
  </w:num>
  <w:num w:numId="5" w16cid:durableId="136108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0"/>
    <w:rsid w:val="002E7045"/>
    <w:rsid w:val="00431170"/>
    <w:rsid w:val="00554EA3"/>
    <w:rsid w:val="006268F7"/>
    <w:rsid w:val="00626DA2"/>
    <w:rsid w:val="00873EA9"/>
    <w:rsid w:val="009C2210"/>
    <w:rsid w:val="00A551EB"/>
    <w:rsid w:val="00DA24D5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8B8E6"/>
  <w15:chartTrackingRefBased/>
  <w15:docId w15:val="{2989EEAC-89B4-4F5C-8D13-E0BBAE6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3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170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431170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link w:val="Nagwek2Znak"/>
    <w:qFormat/>
    <w:rsid w:val="0043117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17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31170"/>
    <w:rPr>
      <w:rFonts w:ascii="Times New Roman" w:eastAsia="Times New Roman" w:hAnsi="Times New Roman" w:cs="Times New Roman"/>
      <w:b/>
      <w:bCs/>
      <w:kern w:val="0"/>
      <w:sz w:val="36"/>
      <w:szCs w:val="36"/>
      <w:lang w:eastAsia="ar-SA"/>
      <w14:ligatures w14:val="none"/>
    </w:rPr>
  </w:style>
  <w:style w:type="character" w:customStyle="1" w:styleId="WW8Num5z0">
    <w:name w:val="WW8Num5z0"/>
    <w:rsid w:val="00431170"/>
    <w:rPr>
      <w:rFonts w:ascii="Symbol" w:hAnsi="Symbol" w:cs="Symbol"/>
      <w:color w:val="auto"/>
    </w:rPr>
  </w:style>
  <w:style w:type="character" w:styleId="Pogrubienie">
    <w:name w:val="Strong"/>
    <w:basedOn w:val="Domylnaczcionkaakapitu"/>
    <w:qFormat/>
    <w:rsid w:val="00431170"/>
    <w:rPr>
      <w:b/>
      <w:bCs/>
    </w:rPr>
  </w:style>
  <w:style w:type="character" w:styleId="Hipercze">
    <w:name w:val="Hyperlink"/>
    <w:basedOn w:val="Domylnaczcionkaakapitu"/>
    <w:rsid w:val="00431170"/>
    <w:rPr>
      <w:color w:val="0000FF"/>
      <w:u w:val="single"/>
    </w:rPr>
  </w:style>
  <w:style w:type="character" w:styleId="Uwydatnienie">
    <w:name w:val="Emphasis"/>
    <w:basedOn w:val="Domylnaczcionkaakapitu"/>
    <w:qFormat/>
    <w:rsid w:val="00431170"/>
    <w:rPr>
      <w:i/>
      <w:iCs/>
    </w:rPr>
  </w:style>
  <w:style w:type="character" w:styleId="Numerstrony">
    <w:name w:val="page number"/>
    <w:basedOn w:val="Domylnaczcionkaakapitu"/>
    <w:rsid w:val="00431170"/>
  </w:style>
  <w:style w:type="paragraph" w:styleId="Tekstpodstawowy">
    <w:name w:val="Body Text"/>
    <w:basedOn w:val="Normalny"/>
    <w:link w:val="TekstpodstawowyZnak"/>
    <w:rsid w:val="004311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3117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431170"/>
    <w:pPr>
      <w:spacing w:before="280" w:after="280"/>
    </w:pPr>
  </w:style>
  <w:style w:type="paragraph" w:styleId="Stopka">
    <w:name w:val="footer"/>
    <w:basedOn w:val="Normalny"/>
    <w:link w:val="StopkaZnak"/>
    <w:rsid w:val="00431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117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arkedcontent">
    <w:name w:val="markedcontent"/>
    <w:basedOn w:val="Domylnaczcionkaakapitu"/>
    <w:rsid w:val="0043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utniczak@stry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C356-02E7-42E2-9FF6-4E946BFF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2655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2</cp:revision>
  <cp:lastPrinted>2024-07-22T12:28:00Z</cp:lastPrinted>
  <dcterms:created xsi:type="dcterms:W3CDTF">2024-07-22T07:43:00Z</dcterms:created>
  <dcterms:modified xsi:type="dcterms:W3CDTF">2024-07-22T12:32:00Z</dcterms:modified>
</cp:coreProperties>
</file>